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B33A658" w:rsidP="059DEE2C" w:rsidRDefault="1B33A658" w14:paraId="136E0A85" w14:textId="7EF496FC" w14:noSpellErr="1">
      <w:pPr>
        <w:pStyle w:val="Normal"/>
        <w:jc w:val="center"/>
        <w:rPr>
          <w:rFonts w:ascii="Arial" w:hAnsi="Arial" w:eastAsia="Arial" w:cs="Arial"/>
        </w:rPr>
      </w:pPr>
      <w:r w:rsidR="47643BAE">
        <w:drawing>
          <wp:inline wp14:editId="71EEB565" wp14:anchorId="775AFC97">
            <wp:extent cx="2781300" cy="653438"/>
            <wp:effectExtent l="0" t="0" r="0" b="0"/>
            <wp:docPr id="28643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43492" name=""/>
                    <pic:cNvPicPr/>
                  </pic:nvPicPr>
                  <pic:blipFill>
                    <a:blip xmlns:r="http://schemas.openxmlformats.org/officeDocument/2006/relationships" r:embed="rId2084191834">
                      <a:extLst>
                        <a:ext uri="{28A0092B-C50C-407E-A947-70E740481C1C}">
                          <a14:useLocalDpi xmlns:a14="http://schemas.microsoft.com/office/drawing/2010/main"/>
                        </a:ext>
                      </a:extLst>
                    </a:blip>
                    <a:stretch>
                      <a:fillRect/>
                    </a:stretch>
                  </pic:blipFill>
                  <pic:spPr>
                    <a:xfrm rot="0">
                      <a:off x="0" y="0"/>
                      <a:ext cx="2781300" cy="653438"/>
                    </a:xfrm>
                    <a:prstGeom prst="rect">
                      <a:avLst/>
                    </a:prstGeom>
                  </pic:spPr>
                </pic:pic>
              </a:graphicData>
            </a:graphic>
          </wp:inline>
        </w:drawing>
      </w:r>
    </w:p>
    <w:p w:rsidR="3A10E568" w:rsidP="059DEE2C" w:rsidRDefault="3A10E568" w14:paraId="691C3621" w14:textId="129E50C0" w14:noSpellErr="1">
      <w:pPr>
        <w:pStyle w:val="Normal"/>
        <w:rPr>
          <w:rFonts w:ascii="Arial" w:hAnsi="Arial" w:eastAsia="Arial" w:cs="Arial"/>
        </w:rPr>
      </w:pPr>
    </w:p>
    <w:p w:rsidR="059DEE2C" w:rsidP="059DEE2C" w:rsidRDefault="059DEE2C" w14:paraId="3B000ABB" w14:textId="4101199D">
      <w:pPr>
        <w:pStyle w:val="Normal"/>
        <w:rPr>
          <w:rFonts w:ascii="Arial" w:hAnsi="Arial" w:eastAsia="Arial" w:cs="Arial"/>
        </w:rPr>
      </w:pPr>
    </w:p>
    <w:p w:rsidR="059DEE2C" w:rsidP="059DEE2C" w:rsidRDefault="059DEE2C" w14:paraId="408D89D8" w14:textId="24B5D9E1">
      <w:pPr>
        <w:pStyle w:val="Normal"/>
        <w:rPr>
          <w:rFonts w:ascii="Arial" w:hAnsi="Arial" w:eastAsia="Arial" w:cs="Arial"/>
        </w:rPr>
      </w:pPr>
    </w:p>
    <w:p w:rsidR="059DEE2C" w:rsidP="059DEE2C" w:rsidRDefault="059DEE2C" w14:paraId="140DDF6B" w14:textId="1F6ADA3B">
      <w:pPr>
        <w:pStyle w:val="Normal"/>
        <w:rPr>
          <w:rFonts w:ascii="Arial" w:hAnsi="Arial" w:eastAsia="Arial" w:cs="Arial"/>
        </w:rPr>
      </w:pPr>
    </w:p>
    <w:p w:rsidR="059DEE2C" w:rsidP="059DEE2C" w:rsidRDefault="059DEE2C" w14:paraId="44CF4A0E" w14:textId="440E6964">
      <w:pPr>
        <w:pStyle w:val="Normal"/>
        <w:rPr>
          <w:rFonts w:ascii="Arial" w:hAnsi="Arial" w:eastAsia="Arial" w:cs="Arial"/>
        </w:rPr>
      </w:pPr>
    </w:p>
    <w:p w:rsidR="059DEE2C" w:rsidP="059DEE2C" w:rsidRDefault="059DEE2C" w14:paraId="35B37086" w14:textId="16B8672B">
      <w:pPr>
        <w:pStyle w:val="Normal"/>
        <w:rPr>
          <w:rFonts w:ascii="Arial" w:hAnsi="Arial" w:eastAsia="Arial" w:cs="Arial"/>
        </w:rPr>
      </w:pPr>
    </w:p>
    <w:p w:rsidR="5C209F0C" w:rsidP="0F460423" w:rsidRDefault="5C209F0C" w14:paraId="225E3D1D" w14:textId="349297C8">
      <w:pPr>
        <w:pStyle w:val="Normal"/>
        <w:suppressLineNumbers w:val="0"/>
        <w:bidi w:val="0"/>
        <w:spacing w:before="0" w:beforeAutospacing="off" w:after="120" w:afterAutospacing="off" w:line="360" w:lineRule="auto"/>
        <w:ind w:left="0" w:right="0"/>
        <w:jc w:val="center"/>
        <w:rPr>
          <w:rFonts w:ascii="Arial" w:hAnsi="Arial" w:eastAsia="Arial" w:cs="Arial"/>
          <w:b w:val="1"/>
          <w:bCs w:val="1"/>
          <w:sz w:val="56"/>
          <w:szCs w:val="56"/>
        </w:rPr>
      </w:pPr>
      <w:r/>
      <w:r>
        <w:rPr>
          <w:rFonts w:ascii="Arial" w:hAnsi="Arial"/>
          <w:b/>
          <w:i w:val="0"/>
          <w:color w:val="003366"/>
          <w:sz w:val="30"/>
        </w:rPr>
        <w:t>Informe de Seguridad y Calidad en el Desarrollo de Software</w:t>
        <w:br/>
        <w:t>Evaluación Parcial Nº 3 - Auditoría con SonarQube</w:t>
        <w:br/>
        <w:t>Sistema de Exámenes Médicos Cuidarte+</w:t>
      </w:r>
    </w:p>
    <w:p w:rsidR="059DEE2C" w:rsidP="2B1B0421" w:rsidRDefault="059DEE2C" w14:paraId="3B490548" w14:textId="447E0CEB">
      <w:pPr>
        <w:pStyle w:val="Normal"/>
        <w:jc w:val="center"/>
        <w:rPr>
          <w:rFonts w:ascii="Arial" w:hAnsi="Arial" w:eastAsia="Arial" w:cs="Arial"/>
          <w:sz w:val="96"/>
          <w:szCs w:val="96"/>
        </w:rPr>
      </w:pPr>
    </w:p>
    <w:p w:rsidR="30F1EBF4" w:rsidP="30F1EBF4" w:rsidRDefault="30F1EBF4" w14:paraId="1C61679F" w14:textId="6EB0D555">
      <w:pPr>
        <w:pStyle w:val="Normal"/>
        <w:jc w:val="left"/>
        <w:rPr>
          <w:rFonts w:ascii="Arial" w:hAnsi="Arial" w:eastAsia="Arial" w:cs="Arial"/>
          <w:sz w:val="28"/>
          <w:szCs w:val="28"/>
        </w:rPr>
      </w:pPr>
    </w:p>
    <w:p w:rsidR="30F1EBF4" w:rsidP="30F1EBF4" w:rsidRDefault="30F1EBF4" w14:paraId="2A95F370" w14:textId="75EDE3D1">
      <w:pPr>
        <w:pStyle w:val="Normal"/>
        <w:jc w:val="left"/>
        <w:rPr>
          <w:rFonts w:ascii="Arial" w:hAnsi="Arial" w:eastAsia="Arial" w:cs="Arial"/>
          <w:sz w:val="24"/>
          <w:szCs w:val="24"/>
        </w:rPr>
      </w:pPr>
    </w:p>
    <w:p w:rsidR="30F1EBF4" w:rsidP="30F1EBF4" w:rsidRDefault="30F1EBF4" w14:paraId="3ACC4823" w14:textId="75FE2716">
      <w:pPr>
        <w:pStyle w:val="Normal"/>
        <w:jc w:val="left"/>
        <w:rPr>
          <w:rFonts w:ascii="Arial" w:hAnsi="Arial" w:eastAsia="Arial" w:cs="Arial"/>
          <w:sz w:val="24"/>
          <w:szCs w:val="24"/>
        </w:rPr>
      </w:pPr>
    </w:p>
    <w:p w:rsidR="30F1EBF4" w:rsidP="30F1EBF4" w:rsidRDefault="30F1EBF4" w14:paraId="39EFC32D" w14:textId="4E9479B5">
      <w:pPr>
        <w:pStyle w:val="Normal"/>
        <w:jc w:val="left"/>
        <w:rPr>
          <w:rFonts w:ascii="Arial" w:hAnsi="Arial" w:eastAsia="Arial" w:cs="Arial"/>
          <w:sz w:val="24"/>
          <w:szCs w:val="24"/>
        </w:rPr>
      </w:pPr>
    </w:p>
    <w:p w:rsidR="69E48B5F" w:rsidP="031E0756" w:rsidRDefault="69E48B5F" w14:paraId="1EEB15C1" w14:textId="6CAE7757">
      <w:pPr>
        <w:pStyle w:val="Normal"/>
        <w:spacing w:line="360" w:lineRule="auto" w:after="120"/>
        <w:jc w:val="center"/>
        <w:rPr>
          <w:rFonts w:ascii="Arial" w:hAnsi="Arial" w:eastAsia="Arial" w:cs="Arial"/>
          <w:sz w:val="22"/>
          <w:szCs w:val="22"/>
        </w:rPr>
      </w:pPr>
      <w:r/>
      <w:r>
        <w:rPr>
          <w:rFonts w:ascii="Arial" w:hAnsi="Arial"/>
          <w:b/>
          <w:i w:val="0"/>
          <w:color w:val="444444"/>
          <w:sz w:val="22"/>
        </w:rPr>
        <w:t>ISY1102 - Seguridad y Calidad en el Desarrollo de Software</w:t>
        <w:br/>
        <w:t>Sección 001D | Escuela de Informática y Telecomunicaciones</w:t>
      </w:r>
    </w:p>
    <w:p w:rsidR="30F1EBF4" w:rsidP="031E0756" w:rsidRDefault="30F1EBF4" w14:paraId="1D901A0C" w14:textId="771CE75A">
      <w:pPr>
        <w:pStyle w:val="Normal"/>
        <w:jc w:val="left"/>
        <w:rPr>
          <w:rFonts w:ascii="Arial" w:hAnsi="Arial" w:eastAsia="Arial" w:cs="Arial"/>
          <w:sz w:val="22"/>
          <w:szCs w:val="22"/>
        </w:rPr>
      </w:pPr>
    </w:p>
    <w:p w:rsidR="30F1EBF4" w:rsidP="031E0756" w:rsidRDefault="30F1EBF4" w14:paraId="4794A792" w14:textId="7D1E299E">
      <w:pPr>
        <w:pStyle w:val="Normal"/>
        <w:spacing w:line="360" w:lineRule="auto" w:after="120"/>
        <w:jc w:val="center"/>
        <w:rPr>
          <w:rFonts w:ascii="Arial" w:hAnsi="Arial" w:eastAsia="Arial" w:cs="Arial"/>
          <w:sz w:val="22"/>
          <w:szCs w:val="22"/>
        </w:rPr>
      </w:pPr>
      <w:r/>
      <w:r>
        <w:rPr>
          <w:rFonts w:ascii="Arial" w:hAnsi="Arial"/>
          <w:b w:val="0"/>
          <w:i w:val="0"/>
          <w:color w:val="333333"/>
          <w:sz w:val="21"/>
        </w:rPr>
        <w:t>Integrantes:</w:t>
        <w:br/>
        <w:t>Ángel (Estudiante y Equipo de Aseguramiento de Calidad QA)</w:t>
        <w:br/>
        <w:t>Docente: Profesor de Cátedra de Calidad y Seguridad de Software</w:t>
        <w:br/>
        <w:t>Fecha: 24 de Octubre de 2026</w:t>
        <w:br/>
        <w:t>Institución: Duoc UC - Sede Santiago</w:t>
      </w:r>
    </w:p>
    <w:p w:rsidR="1A5EE765" w:rsidP="1A5EE765" w:rsidRDefault="1A5EE765" w14:paraId="50C4DB2D" w14:textId="641C4926">
      <w:pPr>
        <w:pStyle w:val="Normal"/>
        <w:jc w:val="left"/>
        <w:rPr>
          <w:rFonts w:ascii="Arial" w:hAnsi="Arial" w:eastAsia="Arial" w:cs="Arial"/>
          <w:sz w:val="22"/>
          <w:szCs w:val="22"/>
        </w:rPr>
      </w:pPr>
    </w:p>
    <w:p w:rsidR="1A5EE765" w:rsidP="1A5EE765" w:rsidRDefault="1A5EE765" w14:paraId="01C1484D" w14:textId="652ECAE9">
      <w:pPr>
        <w:pStyle w:val="Normal"/>
        <w:jc w:val="left"/>
        <w:rPr>
          <w:rFonts w:ascii="Arial" w:hAnsi="Arial" w:eastAsia="Arial" w:cs="Arial"/>
          <w:sz w:val="22"/>
          <w:szCs w:val="22"/>
        </w:rPr>
      </w:pPr>
    </w:p>
    <w:p w:rsidR="1A5EE765" w:rsidP="1A5EE765" w:rsidRDefault="1A5EE765" w14:paraId="0AB023A9" w14:textId="5263209A">
      <w:pPr>
        <w:pStyle w:val="Normal"/>
        <w:jc w:val="left"/>
        <w:rPr>
          <w:rFonts w:ascii="Arial" w:hAnsi="Arial" w:eastAsia="Arial" w:cs="Arial"/>
          <w:sz w:val="22"/>
          <w:szCs w:val="22"/>
        </w:rPr>
      </w:pPr>
    </w:p>
    <w:p w:rsidR="1A5EE765" w:rsidP="1A5EE765" w:rsidRDefault="1A5EE765" w14:paraId="2EACA2F8" w14:textId="21D4601B">
      <w:pPr>
        <w:pStyle w:val="Normal"/>
        <w:jc w:val="left"/>
        <w:rPr>
          <w:rFonts w:ascii="Arial" w:hAnsi="Arial" w:eastAsia="Arial" w:cs="Arial"/>
          <w:sz w:val="22"/>
          <w:szCs w:val="22"/>
        </w:rPr>
      </w:pPr>
    </w:p>
    <w:p w:rsidR="06A59965" w:rsidP="10530DD9" w:rsidRDefault="06A59965" w14:paraId="6096CE16" w14:textId="18713A8F">
      <w:pPr>
        <w:pStyle w:val="Heading1"/>
        <w:rPr>
          <w:rFonts w:ascii="Arial" w:hAnsi="Arial" w:eastAsia="Arial" w:cs="Arial"/>
          <w:sz w:val="22"/>
          <w:szCs w:val="22"/>
        </w:rPr>
      </w:pPr>
      <w:bookmarkStart w:name="_Toc1546197562" w:id="896794002"/>
      <w:r w:rsidR="225186C7">
        <w:rPr/>
        <w:t>INDICE</w:t>
      </w:r>
      <w:bookmarkEnd w:id="896794002"/>
    </w:p>
    <w:p w:rsidR="10530DD9" w:rsidP="10530DD9" w:rsidRDefault="10530DD9" w14:paraId="47834102" w14:textId="6437D19E">
      <w:pPr>
        <w:pStyle w:val="Normal"/>
        <w:spacing w:line="276" w:lineRule="auto" w:after="40"/>
        <w:jc w:val="left"/>
        <w:rPr>
          <w:rFonts w:ascii="Arial" w:hAnsi="Arial" w:eastAsia="Arial" w:cs="Arial"/>
          <w:sz w:val="22"/>
          <w:szCs w:val="22"/>
        </w:rPr>
      </w:pPr>
      <w:r/>
      <w:r>
        <w:rPr>
          <w:rFonts w:ascii="Arial" w:hAnsi="Arial"/>
          <w:b w:val="0"/>
          <w:i w:val="0"/>
          <w:color w:val="222222"/>
          <w:sz w:val="19"/>
        </w:rPr>
        <w:t>1. Introducción ............................................................................................................................ 2</w:t>
      </w:r>
    </w:p>
    <w:sdt>
      <w:sdtPr>
        <w:id w:val="1490034935"/>
        <w:docPartObj>
          <w:docPartGallery w:val="Table of Contents"/>
          <w:docPartUnique/>
        </w:docPartObj>
      </w:sdtPr>
      <w:sdtContent>
        <w:p w:rsidR="1A5EE765" w:rsidP="1A5EE765" w:rsidRDefault="1A5EE765" w14:paraId="19628ECC" w14:textId="60E56AC6">
          <w:pPr>
            <w:pStyle w:val="TOC1"/>
            <w:tabs>
              <w:tab w:val="right" w:leader="dot" w:pos="9735"/>
            </w:tabs>
            <w:bidi w:val="0"/>
            <w:rPr>
              <w:rStyle w:val="Hyperlink"/>
            </w:rPr>
          </w:pPr>
          <w:r>
            <w:fldChar w:fldCharType="begin"/>
          </w:r>
          <w:r>
            <w:instrText xml:space="preserve">TOC \o "1-9" \z \u \h</w:instrText>
          </w:r>
          <w:r>
            <w:fldChar w:fldCharType="separate"/>
          </w:r>
          <w:hyperlink w:anchor="_Toc1546197562">
            <w:r w:rsidRPr="3113CFBA" w:rsidR="3113CFBA">
              <w:rPr>
                <w:rStyle w:val="Hyperlink"/>
              </w:rPr>
              <w:t>INDICE</w:t>
            </w:r>
            <w:r>
              <w:tab/>
            </w:r>
            <w:r>
              <w:fldChar w:fldCharType="begin"/>
            </w:r>
            <w:r>
              <w:instrText xml:space="preserve">PAGEREF _Toc1546197562 \h</w:instrText>
            </w:r>
            <w:r>
              <w:fldChar w:fldCharType="separate"/>
            </w:r>
            <w:r w:rsidRPr="3113CFBA" w:rsidR="3113CFBA">
              <w:rPr>
                <w:rStyle w:val="Hyperlink"/>
              </w:rPr>
              <w:t>2</w:t>
            </w:r>
            <w:r>
              <w:fldChar w:fldCharType="end"/>
            </w:r>
          </w:hyperlink>
        </w:p>
        <w:p w:rsidR="1A5EE765" w:rsidP="1A5EE765" w:rsidRDefault="1A5EE765" w14:paraId="727D43E7" w14:textId="3261F499">
          <w:pPr>
            <w:pStyle w:val="TOC1"/>
            <w:tabs>
              <w:tab w:val="right" w:leader="dot" w:pos="9735"/>
            </w:tabs>
            <w:bidi w:val="0"/>
            <w:rPr>
              <w:rStyle w:val="Hyperlink"/>
            </w:rPr>
          </w:pPr>
          <w:hyperlink w:anchor="_Toc609591706">
            <w:r w:rsidRPr="3113CFBA" w:rsidR="3113CFBA">
              <w:rPr>
                <w:rStyle w:val="Hyperlink"/>
              </w:rPr>
              <w:t>1. Introducción</w:t>
            </w:r>
            <w:r>
              <w:tab/>
            </w:r>
            <w:r>
              <w:fldChar w:fldCharType="begin"/>
            </w:r>
            <w:r>
              <w:instrText xml:space="preserve">PAGEREF _Toc609591706 \h</w:instrText>
            </w:r>
            <w:r>
              <w:fldChar w:fldCharType="separate"/>
            </w:r>
            <w:r w:rsidRPr="3113CFBA" w:rsidR="3113CFBA">
              <w:rPr>
                <w:rStyle w:val="Hyperlink"/>
              </w:rPr>
              <w:t>2</w:t>
            </w:r>
            <w:r>
              <w:fldChar w:fldCharType="end"/>
            </w:r>
          </w:hyperlink>
        </w:p>
        <w:p w:rsidR="1A5EE765" w:rsidP="1A5EE765" w:rsidRDefault="1A5EE765" w14:paraId="2CC04DD6" w14:textId="23CE1A65">
          <w:pPr>
            <w:pStyle w:val="TOC1"/>
            <w:tabs>
              <w:tab w:val="right" w:leader="dot" w:pos="9735"/>
            </w:tabs>
            <w:bidi w:val="0"/>
            <w:rPr>
              <w:rStyle w:val="Hyperlink"/>
            </w:rPr>
          </w:pPr>
          <w:hyperlink w:anchor="_Toc1891927149">
            <w:r w:rsidRPr="3113CFBA" w:rsidR="3113CFBA">
              <w:rPr>
                <w:rStyle w:val="Hyperlink"/>
              </w:rPr>
              <w:t>2. Criterios de calidad</w:t>
            </w:r>
            <w:r>
              <w:tab/>
            </w:r>
            <w:r>
              <w:fldChar w:fldCharType="begin"/>
            </w:r>
            <w:r>
              <w:instrText xml:space="preserve">PAGEREF _Toc1891927149 \h</w:instrText>
            </w:r>
            <w:r>
              <w:fldChar w:fldCharType="separate"/>
            </w:r>
            <w:r w:rsidRPr="3113CFBA" w:rsidR="3113CFBA">
              <w:rPr>
                <w:rStyle w:val="Hyperlink"/>
              </w:rPr>
              <w:t>2</w:t>
            </w:r>
            <w:r>
              <w:fldChar w:fldCharType="end"/>
            </w:r>
          </w:hyperlink>
        </w:p>
        <w:p w:rsidR="1A5EE765" w:rsidP="1A5EE765" w:rsidRDefault="1A5EE765" w14:paraId="54D92757" w14:textId="5B7CB97E">
          <w:pPr>
            <w:pStyle w:val="TOC1"/>
            <w:tabs>
              <w:tab w:val="right" w:leader="dot" w:pos="9735"/>
            </w:tabs>
            <w:bidi w:val="0"/>
            <w:rPr>
              <w:rStyle w:val="Hyperlink"/>
            </w:rPr>
          </w:pPr>
          <w:hyperlink w:anchor="_Toc1465780089">
            <w:r w:rsidRPr="3113CFBA" w:rsidR="3113CFBA">
              <w:rPr>
                <w:rStyle w:val="Hyperlink"/>
              </w:rPr>
              <w:t>3. Plan de pruebas</w:t>
            </w:r>
            <w:r>
              <w:tab/>
            </w:r>
            <w:r>
              <w:fldChar w:fldCharType="begin"/>
            </w:r>
            <w:r>
              <w:instrText xml:space="preserve">PAGEREF _Toc1465780089 \h</w:instrText>
            </w:r>
            <w:r>
              <w:fldChar w:fldCharType="separate"/>
            </w:r>
            <w:r w:rsidRPr="3113CFBA" w:rsidR="3113CFBA">
              <w:rPr>
                <w:rStyle w:val="Hyperlink"/>
              </w:rPr>
              <w:t>3</w:t>
            </w:r>
            <w:r>
              <w:fldChar w:fldCharType="end"/>
            </w:r>
          </w:hyperlink>
        </w:p>
        <w:p w:rsidR="1A5EE765" w:rsidP="1A5EE765" w:rsidRDefault="1A5EE765" w14:paraId="5DE482A6" w14:textId="31A0C62E">
          <w:pPr>
            <w:pStyle w:val="TOC1"/>
            <w:tabs>
              <w:tab w:val="right" w:leader="dot" w:pos="9735"/>
            </w:tabs>
            <w:bidi w:val="0"/>
            <w:rPr>
              <w:rStyle w:val="Hyperlink"/>
            </w:rPr>
          </w:pPr>
          <w:hyperlink w:anchor="_Toc1486289796">
            <w:r w:rsidRPr="3113CFBA" w:rsidR="3113CFBA">
              <w:rPr>
                <w:rStyle w:val="Hyperlink"/>
              </w:rPr>
              <w:t>3.1 Estrategia de pruebas</w:t>
            </w:r>
            <w:r>
              <w:tab/>
            </w:r>
            <w:r>
              <w:fldChar w:fldCharType="begin"/>
            </w:r>
            <w:r>
              <w:instrText xml:space="preserve">PAGEREF _Toc1486289796 \h</w:instrText>
            </w:r>
            <w:r>
              <w:fldChar w:fldCharType="separate"/>
            </w:r>
            <w:r w:rsidRPr="3113CFBA" w:rsidR="3113CFBA">
              <w:rPr>
                <w:rStyle w:val="Hyperlink"/>
              </w:rPr>
              <w:t>3</w:t>
            </w:r>
            <w:r>
              <w:fldChar w:fldCharType="end"/>
            </w:r>
          </w:hyperlink>
        </w:p>
        <w:p w:rsidR="1A5EE765" w:rsidP="1A5EE765" w:rsidRDefault="1A5EE765" w14:paraId="7A3F0531" w14:textId="2950F46E">
          <w:pPr>
            <w:pStyle w:val="TOC1"/>
            <w:tabs>
              <w:tab w:val="right" w:leader="dot" w:pos="9735"/>
            </w:tabs>
            <w:bidi w:val="0"/>
            <w:rPr>
              <w:rStyle w:val="Hyperlink"/>
            </w:rPr>
          </w:pPr>
          <w:hyperlink w:anchor="_Toc878615865">
            <w:r w:rsidRPr="3113CFBA" w:rsidR="3113CFBA">
              <w:rPr>
                <w:rStyle w:val="Hyperlink"/>
              </w:rPr>
              <w:t>3.2 Tipos de prueba</w:t>
            </w:r>
            <w:r>
              <w:tab/>
            </w:r>
            <w:r>
              <w:fldChar w:fldCharType="begin"/>
            </w:r>
            <w:r>
              <w:instrText xml:space="preserve">PAGEREF _Toc878615865 \h</w:instrText>
            </w:r>
            <w:r>
              <w:fldChar w:fldCharType="separate"/>
            </w:r>
            <w:r w:rsidRPr="3113CFBA" w:rsidR="3113CFBA">
              <w:rPr>
                <w:rStyle w:val="Hyperlink"/>
              </w:rPr>
              <w:t>3</w:t>
            </w:r>
            <w:r>
              <w:fldChar w:fldCharType="end"/>
            </w:r>
          </w:hyperlink>
        </w:p>
        <w:p w:rsidR="1A5EE765" w:rsidP="1A5EE765" w:rsidRDefault="1A5EE765" w14:paraId="75CFB4FC" w14:textId="5B6B9F4D">
          <w:pPr>
            <w:pStyle w:val="TOC1"/>
            <w:tabs>
              <w:tab w:val="right" w:leader="dot" w:pos="9735"/>
            </w:tabs>
            <w:bidi w:val="0"/>
            <w:rPr>
              <w:rStyle w:val="Hyperlink"/>
            </w:rPr>
          </w:pPr>
          <w:hyperlink w:anchor="_Toc209552447">
            <w:r w:rsidRPr="3113CFBA" w:rsidR="3113CFBA">
              <w:rPr>
                <w:rStyle w:val="Hyperlink"/>
              </w:rPr>
              <w:t>3.3 Criterios de aceptación</w:t>
            </w:r>
            <w:r>
              <w:tab/>
            </w:r>
            <w:r>
              <w:fldChar w:fldCharType="begin"/>
            </w:r>
            <w:r>
              <w:instrText xml:space="preserve">PAGEREF _Toc209552447 \h</w:instrText>
            </w:r>
            <w:r>
              <w:fldChar w:fldCharType="separate"/>
            </w:r>
            <w:r w:rsidRPr="3113CFBA" w:rsidR="3113CFBA">
              <w:rPr>
                <w:rStyle w:val="Hyperlink"/>
              </w:rPr>
              <w:t>3</w:t>
            </w:r>
            <w:r>
              <w:fldChar w:fldCharType="end"/>
            </w:r>
          </w:hyperlink>
        </w:p>
        <w:p w:rsidR="1A5EE765" w:rsidP="1A5EE765" w:rsidRDefault="1A5EE765" w14:paraId="01DBB078" w14:textId="7300F707">
          <w:pPr>
            <w:pStyle w:val="TOC1"/>
            <w:tabs>
              <w:tab w:val="right" w:leader="dot" w:pos="9735"/>
            </w:tabs>
            <w:bidi w:val="0"/>
            <w:rPr>
              <w:rStyle w:val="Hyperlink"/>
            </w:rPr>
          </w:pPr>
          <w:hyperlink w:anchor="_Toc1542137607">
            <w:r w:rsidRPr="3113CFBA" w:rsidR="3113CFBA">
              <w:rPr>
                <w:rStyle w:val="Hyperlink"/>
              </w:rPr>
              <w:t>3.4 Herramientas utilizadas</w:t>
            </w:r>
            <w:r>
              <w:tab/>
            </w:r>
            <w:r>
              <w:fldChar w:fldCharType="begin"/>
            </w:r>
            <w:r>
              <w:instrText xml:space="preserve">PAGEREF _Toc1542137607 \h</w:instrText>
            </w:r>
            <w:r>
              <w:fldChar w:fldCharType="separate"/>
            </w:r>
            <w:r w:rsidRPr="3113CFBA" w:rsidR="3113CFBA">
              <w:rPr>
                <w:rStyle w:val="Hyperlink"/>
              </w:rPr>
              <w:t>3</w:t>
            </w:r>
            <w:r>
              <w:fldChar w:fldCharType="end"/>
            </w:r>
          </w:hyperlink>
        </w:p>
        <w:p w:rsidR="579E6689" w:rsidP="579E6689" w:rsidRDefault="579E6689" w14:paraId="1BF2947C" w14:textId="37B3C1C8">
          <w:pPr>
            <w:pStyle w:val="TOC1"/>
            <w:tabs>
              <w:tab w:val="right" w:leader="dot" w:pos="9735"/>
            </w:tabs>
            <w:bidi w:val="0"/>
            <w:rPr>
              <w:rStyle w:val="Hyperlink"/>
            </w:rPr>
          </w:pPr>
          <w:hyperlink w:anchor="_Toc1814170599">
            <w:r w:rsidRPr="3113CFBA" w:rsidR="3113CFBA">
              <w:rPr>
                <w:rStyle w:val="Hyperlink"/>
              </w:rPr>
              <w:t>4. Diseño de casos de prueba</w:t>
            </w:r>
            <w:r>
              <w:tab/>
            </w:r>
            <w:r>
              <w:fldChar w:fldCharType="begin"/>
            </w:r>
            <w:r>
              <w:instrText xml:space="preserve">PAGEREF _Toc1814170599 \h</w:instrText>
            </w:r>
            <w:r>
              <w:fldChar w:fldCharType="separate"/>
            </w:r>
            <w:r w:rsidRPr="3113CFBA" w:rsidR="3113CFBA">
              <w:rPr>
                <w:rStyle w:val="Hyperlink"/>
              </w:rPr>
              <w:t>3</w:t>
            </w:r>
            <w:r>
              <w:fldChar w:fldCharType="end"/>
            </w:r>
          </w:hyperlink>
        </w:p>
        <w:p w:rsidR="579E6689" w:rsidP="579E6689" w:rsidRDefault="579E6689" w14:paraId="66FF488D" w14:textId="7A032C85">
          <w:pPr>
            <w:pStyle w:val="TOC1"/>
            <w:tabs>
              <w:tab w:val="right" w:leader="dot" w:pos="9735"/>
            </w:tabs>
            <w:bidi w:val="0"/>
            <w:rPr>
              <w:rStyle w:val="Hyperlink"/>
            </w:rPr>
          </w:pPr>
          <w:hyperlink w:anchor="_Toc781163329">
            <w:r w:rsidRPr="3113CFBA" w:rsidR="3113CFBA">
              <w:rPr>
                <w:rStyle w:val="Hyperlink"/>
              </w:rPr>
              <w:t>5. Ejecución de pruebas</w:t>
            </w:r>
            <w:r>
              <w:tab/>
            </w:r>
            <w:r>
              <w:fldChar w:fldCharType="begin"/>
            </w:r>
            <w:r>
              <w:instrText xml:space="preserve">PAGEREF _Toc781163329 \h</w:instrText>
            </w:r>
            <w:r>
              <w:fldChar w:fldCharType="separate"/>
            </w:r>
            <w:r w:rsidRPr="3113CFBA" w:rsidR="3113CFBA">
              <w:rPr>
                <w:rStyle w:val="Hyperlink"/>
              </w:rPr>
              <w:t>4</w:t>
            </w:r>
            <w:r>
              <w:fldChar w:fldCharType="end"/>
            </w:r>
          </w:hyperlink>
        </w:p>
        <w:p w:rsidR="579E6689" w:rsidP="579E6689" w:rsidRDefault="579E6689" w14:paraId="45A0EE63" w14:textId="4D86B2A3">
          <w:pPr>
            <w:pStyle w:val="TOC1"/>
            <w:tabs>
              <w:tab w:val="right" w:leader="dot" w:pos="9735"/>
            </w:tabs>
            <w:bidi w:val="0"/>
            <w:rPr>
              <w:rStyle w:val="Hyperlink"/>
            </w:rPr>
          </w:pPr>
          <w:hyperlink w:anchor="_Toc1337373323">
            <w:r w:rsidRPr="3113CFBA" w:rsidR="3113CFBA">
              <w:rPr>
                <w:rStyle w:val="Hyperlink"/>
              </w:rPr>
              <w:t>5.1 Resumen de ejecución</w:t>
            </w:r>
            <w:r>
              <w:tab/>
            </w:r>
            <w:r>
              <w:fldChar w:fldCharType="begin"/>
            </w:r>
            <w:r>
              <w:instrText xml:space="preserve">PAGEREF _Toc1337373323 \h</w:instrText>
            </w:r>
            <w:r>
              <w:fldChar w:fldCharType="separate"/>
            </w:r>
            <w:r w:rsidRPr="3113CFBA" w:rsidR="3113CFBA">
              <w:rPr>
                <w:rStyle w:val="Hyperlink"/>
              </w:rPr>
              <w:t>4</w:t>
            </w:r>
            <w:r>
              <w:fldChar w:fldCharType="end"/>
            </w:r>
          </w:hyperlink>
        </w:p>
        <w:p w:rsidR="579E6689" w:rsidP="579E6689" w:rsidRDefault="579E6689" w14:paraId="0C44A7F3" w14:textId="62C151FA">
          <w:pPr>
            <w:pStyle w:val="TOC1"/>
            <w:tabs>
              <w:tab w:val="right" w:leader="dot" w:pos="9735"/>
            </w:tabs>
            <w:bidi w:val="0"/>
            <w:rPr>
              <w:rStyle w:val="Hyperlink"/>
            </w:rPr>
          </w:pPr>
          <w:hyperlink w:anchor="_Toc591422523">
            <w:r w:rsidRPr="3113CFBA" w:rsidR="3113CFBA">
              <w:rPr>
                <w:rStyle w:val="Hyperlink"/>
              </w:rPr>
              <w:t>5.2 Detalle de ejecución de casos</w:t>
            </w:r>
            <w:r>
              <w:tab/>
            </w:r>
            <w:r>
              <w:fldChar w:fldCharType="begin"/>
            </w:r>
            <w:r>
              <w:instrText xml:space="preserve">PAGEREF _Toc591422523 \h</w:instrText>
            </w:r>
            <w:r>
              <w:fldChar w:fldCharType="separate"/>
            </w:r>
            <w:r w:rsidRPr="3113CFBA" w:rsidR="3113CFBA">
              <w:rPr>
                <w:rStyle w:val="Hyperlink"/>
              </w:rPr>
              <w:t>4</w:t>
            </w:r>
            <w:r>
              <w:fldChar w:fldCharType="end"/>
            </w:r>
          </w:hyperlink>
        </w:p>
        <w:p w:rsidR="3113CFBA" w:rsidP="3113CFBA" w:rsidRDefault="3113CFBA" w14:paraId="56ACF9FF" w14:textId="2C57E250">
          <w:pPr>
            <w:pStyle w:val="TOC1"/>
            <w:tabs>
              <w:tab w:val="right" w:leader="dot" w:pos="9735"/>
            </w:tabs>
            <w:bidi w:val="0"/>
            <w:rPr>
              <w:rStyle w:val="Hyperlink"/>
            </w:rPr>
          </w:pPr>
          <w:hyperlink w:anchor="_Toc1004322527">
            <w:r w:rsidRPr="3113CFBA" w:rsidR="3113CFBA">
              <w:rPr>
                <w:rStyle w:val="Hyperlink"/>
              </w:rPr>
              <w:t>5.3 Criticidad de incidentes</w:t>
            </w:r>
            <w:r>
              <w:tab/>
            </w:r>
            <w:r>
              <w:fldChar w:fldCharType="begin"/>
            </w:r>
            <w:r>
              <w:instrText xml:space="preserve">PAGEREF _Toc1004322527 \h</w:instrText>
            </w:r>
            <w:r>
              <w:fldChar w:fldCharType="separate"/>
            </w:r>
            <w:r w:rsidRPr="3113CFBA" w:rsidR="3113CFBA">
              <w:rPr>
                <w:rStyle w:val="Hyperlink"/>
              </w:rPr>
              <w:t>4</w:t>
            </w:r>
            <w:r>
              <w:fldChar w:fldCharType="end"/>
            </w:r>
          </w:hyperlink>
          <w:r>
            <w:fldChar w:fldCharType="end"/>
          </w:r>
        </w:p>
      </w:sdtContent>
    </w:sdt>
    <w:p w:rsidR="1A5EE765" w:rsidP="1A5EE765" w:rsidRDefault="1A5EE765" w14:paraId="52FD1F1F" w14:textId="0283DCE5">
      <w:pPr>
        <w:pStyle w:val="Heading1"/>
        <w:spacing w:line="276" w:lineRule="auto" w:after="40"/>
        <w:jc w:val="left"/>
      </w:pPr>
      <w:r/>
      <w:r>
        <w:rPr>
          <w:rFonts w:ascii="Arial" w:hAnsi="Arial"/>
          <w:b w:val="0"/>
          <w:i w:val="0"/>
          <w:color w:val="222222"/>
          <w:sz w:val="19"/>
        </w:rPr>
        <w:t xml:space="preserve">   1.1 Contexto del Software y Módulo a Evaluar ........................................................................ 2</w:t>
      </w:r>
    </w:p>
    <w:p w:rsidR="1A5EE765" w:rsidP="1A5EE765" w:rsidRDefault="1A5EE765" w14:paraId="0A7F5B72" w14:textId="43974885">
      <w:pPr>
        <w:pStyle w:val="Heading1"/>
        <w:spacing w:line="276" w:lineRule="auto" w:after="40"/>
        <w:jc w:val="left"/>
      </w:pPr>
      <w:r/>
      <w:r>
        <w:rPr>
          <w:rFonts w:ascii="Arial" w:hAnsi="Arial"/>
          <w:b w:val="0"/>
          <w:i w:val="0"/>
          <w:color w:val="222222"/>
          <w:sz w:val="19"/>
        </w:rPr>
        <w:t xml:space="preserve">   1.2 Propósito del Plan de Pruebas y Aseguramiento .............................................................. 2</w:t>
      </w:r>
    </w:p>
    <w:p w:rsidR="10530DD9" w:rsidP="10530DD9" w:rsidRDefault="10530DD9" w14:paraId="046139B9" w14:textId="516084C6">
      <w:pPr>
        <w:pStyle w:val="Normal"/>
        <w:spacing w:line="276" w:lineRule="auto" w:after="40"/>
        <w:jc w:val="left"/>
      </w:pPr>
      <w:r/>
      <w:r>
        <w:rPr>
          <w:rFonts w:ascii="Arial" w:hAnsi="Arial"/>
          <w:b w:val="0"/>
          <w:i w:val="0"/>
          <w:color w:val="222222"/>
          <w:sz w:val="19"/>
        </w:rPr>
        <w:t xml:space="preserve">   1.3 Ajustes Basados en Feedback de la Primera Evaluación Parcial ....................................... 3</w:t>
      </w:r>
    </w:p>
    <w:p w:rsidR="10530DD9" w:rsidP="10530DD9" w:rsidRDefault="10530DD9" w14:paraId="18C4DEE9" w14:textId="72D9D890">
      <w:pPr>
        <w:pStyle w:val="Normal"/>
        <w:spacing w:line="276" w:lineRule="auto" w:after="40"/>
        <w:jc w:val="left"/>
      </w:pPr>
      <w:r/>
      <w:r>
        <w:rPr>
          <w:rFonts w:ascii="Arial" w:hAnsi="Arial"/>
          <w:b w:val="0"/>
          <w:i w:val="0"/>
          <w:color w:val="222222"/>
          <w:sz w:val="19"/>
        </w:rPr>
        <w:t xml:space="preserve">   1.4 Contenidos y Estructura del Informe .................................................................................. 3</w:t>
      </w:r>
    </w:p>
    <w:p w:rsidR="10530DD9" w:rsidP="10530DD9" w:rsidRDefault="10530DD9" w14:paraId="5EEDB332" w14:textId="5B3F015F">
      <w:pPr>
        <w:pStyle w:val="Normal"/>
        <w:spacing w:line="276" w:lineRule="auto" w:after="40"/>
        <w:jc w:val="left"/>
      </w:pPr>
      <w:r/>
      <w:r>
        <w:rPr>
          <w:rFonts w:ascii="Arial" w:hAnsi="Arial"/>
          <w:b w:val="0"/>
          <w:i w:val="0"/>
          <w:color w:val="222222"/>
          <w:sz w:val="19"/>
        </w:rPr>
        <w:t>2. Criterios de Calidad .................................................................................................................... 3</w:t>
      </w:r>
    </w:p>
    <w:p w:rsidR="10530DD9" w:rsidP="10530DD9" w:rsidRDefault="10530DD9" w14:paraId="6AF1124E" w14:textId="43777EE6">
      <w:pPr>
        <w:pStyle w:val="Normal"/>
        <w:spacing w:line="276" w:lineRule="auto" w:after="40"/>
        <w:jc w:val="left"/>
      </w:pPr>
      <w:r/>
      <w:r>
        <w:rPr>
          <w:rFonts w:ascii="Arial" w:hAnsi="Arial"/>
          <w:b w:val="0"/>
          <w:i w:val="0"/>
          <w:color w:val="222222"/>
          <w:sz w:val="19"/>
        </w:rPr>
        <w:t xml:space="preserve">   2.1 Calidad de Software según Estándar ISO/IEC 25010 .......................................................... 3</w:t>
      </w:r>
    </w:p>
    <w:p w:rsidR="10530DD9" w:rsidP="10530DD9" w:rsidRDefault="10530DD9" w14:paraId="6674642B" w14:textId="74D01311">
      <w:pPr>
        <w:pStyle w:val="Normal"/>
        <w:spacing w:line="276" w:lineRule="auto" w:after="40"/>
        <w:jc w:val="left"/>
      </w:pPr>
      <w:r/>
      <w:r>
        <w:rPr>
          <w:rFonts w:ascii="Arial" w:hAnsi="Arial"/>
          <w:b w:val="0"/>
          <w:i w:val="0"/>
          <w:color w:val="222222"/>
          <w:sz w:val="19"/>
        </w:rPr>
        <w:t xml:space="preserve">   2.2 Seguridad de la Información (Confidencialidad, Integridad y Disponibilidad) ................... 4</w:t>
      </w:r>
    </w:p>
    <w:p w:rsidR="0F460423" w:rsidP="0F460423" w:rsidRDefault="0F460423" w14:paraId="132AE08A" w14:textId="2E9B56E8">
      <w:pPr>
        <w:pStyle w:val="Normal"/>
        <w:spacing w:line="276" w:lineRule="auto" w:after="40"/>
        <w:jc w:val="left"/>
      </w:pPr>
      <w:r/>
      <w:r>
        <w:rPr>
          <w:rFonts w:ascii="Arial" w:hAnsi="Arial"/>
          <w:b w:val="0"/>
          <w:i w:val="0"/>
          <w:color w:val="222222"/>
          <w:sz w:val="19"/>
        </w:rPr>
        <w:t xml:space="preserve">   2.3 Cumplimiento Normativo y Marco Legal Chileno (Leyes 19.628, 20.584 y 21.459) ............... 4</w:t>
      </w:r>
    </w:p>
    <w:p w:rsidR="0F460423" w:rsidP="0F460423" w:rsidRDefault="0F460423" w14:paraId="44275B3D" w14:textId="79FA7EF0">
      <w:pPr>
        <w:pStyle w:val="Normal"/>
        <w:spacing w:line="276" w:lineRule="auto" w:after="40"/>
        <w:jc w:val="left"/>
      </w:pPr>
      <w:r/>
      <w:r>
        <w:rPr>
          <w:rFonts w:ascii="Arial" w:hAnsi="Arial"/>
          <w:b w:val="0"/>
          <w:i w:val="0"/>
          <w:color w:val="222222"/>
          <w:sz w:val="19"/>
        </w:rPr>
        <w:t>3. Plan de Pruebas ............................................................................................................................ 5</w:t>
      </w:r>
    </w:p>
    <w:p w:rsidR="0F460423" w:rsidP="0F460423" w:rsidRDefault="0F460423" w14:paraId="717A1313" w14:textId="25D435A6">
      <w:pPr>
        <w:pStyle w:val="Normal"/>
        <w:spacing w:line="276" w:lineRule="auto" w:after="40"/>
        <w:jc w:val="left"/>
      </w:pPr>
      <w:r/>
      <w:r>
        <w:rPr>
          <w:rFonts w:ascii="Arial" w:hAnsi="Arial"/>
          <w:b w:val="0"/>
          <w:i w:val="0"/>
          <w:color w:val="222222"/>
          <w:sz w:val="19"/>
        </w:rPr>
        <w:t xml:space="preserve">   3.1 Estrategia de Pruebas y Enfoque Mixto ............................................................................. 5</w:t>
      </w:r>
    </w:p>
    <w:p w:rsidR="0F460423" w:rsidP="0F460423" w:rsidRDefault="0F460423" w14:paraId="00E5C9F0" w14:textId="34D079BC">
      <w:pPr>
        <w:pStyle w:val="Normal"/>
        <w:spacing w:line="276" w:lineRule="auto" w:after="40"/>
        <w:jc w:val="left"/>
      </w:pPr>
      <w:r/>
      <w:r>
        <w:rPr>
          <w:rFonts w:ascii="Arial" w:hAnsi="Arial"/>
          <w:b w:val="0"/>
          <w:i w:val="0"/>
          <w:color w:val="222222"/>
          <w:sz w:val="19"/>
        </w:rPr>
        <w:t xml:space="preserve">   3.2 Tipos de Prueba y Justificación Técnica ........................................................................... 6</w:t>
      </w:r>
    </w:p>
    <w:p w:rsidR="0F460423" w:rsidP="0F460423" w:rsidRDefault="0F460423" w14:paraId="7C2A6A5E" w14:textId="6110A443">
      <w:pPr>
        <w:pStyle w:val="Normal"/>
        <w:spacing w:line="276" w:lineRule="auto" w:after="40"/>
        <w:jc w:val="left"/>
      </w:pPr>
      <w:r/>
      <w:r>
        <w:rPr>
          <w:rFonts w:ascii="Arial" w:hAnsi="Arial"/>
          <w:b w:val="0"/>
          <w:i w:val="0"/>
          <w:color w:val="222222"/>
          <w:sz w:val="19"/>
        </w:rPr>
        <w:t xml:space="preserve">   3.3 Criterios de Aceptación Transversales y Reglas de Negocio ............................................... 7</w:t>
      </w:r>
    </w:p>
    <w:p w:rsidR="0F460423" w:rsidP="0F460423" w:rsidRDefault="0F460423" w14:paraId="52076155" w14:textId="7D37EF0C">
      <w:pPr>
        <w:pStyle w:val="Normal"/>
        <w:spacing w:line="276" w:lineRule="auto" w:after="40"/>
        <w:jc w:val="left"/>
      </w:pPr>
      <w:r/>
      <w:r>
        <w:rPr>
          <w:rFonts w:ascii="Arial" w:hAnsi="Arial"/>
          <w:b w:val="0"/>
          <w:i w:val="0"/>
          <w:color w:val="222222"/>
          <w:sz w:val="19"/>
        </w:rPr>
        <w:t xml:space="preserve">   3.4 Herramientas Utilizadas y Recursos Requeridos ............................................................... 7</w:t>
      </w:r>
    </w:p>
    <w:p w:rsidR="0F460423" w:rsidP="0F460423" w:rsidRDefault="0F460423" w14:paraId="11A2F1A6" w14:textId="15F62294">
      <w:pPr>
        <w:pStyle w:val="Normal"/>
        <w:spacing w:line="276" w:lineRule="auto" w:after="40"/>
        <w:jc w:val="left"/>
      </w:pPr>
      <w:r/>
      <w:r>
        <w:rPr>
          <w:rFonts w:ascii="Arial" w:hAnsi="Arial"/>
          <w:b w:val="0"/>
          <w:i w:val="0"/>
          <w:color w:val="222222"/>
          <w:sz w:val="19"/>
        </w:rPr>
        <w:t>4. Diseño de Casos de Prueba .................................................................................................... 8</w:t>
      </w:r>
    </w:p>
    <w:p w:rsidR="0F460423" w:rsidP="0F460423" w:rsidRDefault="0F460423" w14:paraId="0590BCCD" w14:textId="7A4CEEEC">
      <w:pPr>
        <w:pStyle w:val="Normal"/>
        <w:spacing w:line="276" w:lineRule="auto" w:after="40"/>
        <w:jc w:val="left"/>
      </w:pPr>
      <w:r/>
      <w:r>
        <w:rPr>
          <w:rFonts w:ascii="Arial" w:hAnsi="Arial"/>
          <w:b w:val="0"/>
          <w:i w:val="0"/>
          <w:color w:val="222222"/>
          <w:sz w:val="19"/>
        </w:rPr>
        <w:t xml:space="preserve">   4.1 Matriz de Trazabilidad y Cobertura 100% de Requerimientos ERS .................................... 8</w:t>
      </w:r>
    </w:p>
    <w:p w:rsidR="0F460423" w:rsidP="0F460423" w:rsidRDefault="0F460423" w14:paraId="1F78780A" w14:textId="489DEFFE">
      <w:pPr>
        <w:pStyle w:val="Normal"/>
        <w:spacing w:line="276" w:lineRule="auto" w:after="40"/>
        <w:jc w:val="left"/>
      </w:pPr>
      <w:r/>
      <w:r>
        <w:rPr>
          <w:rFonts w:ascii="Arial" w:hAnsi="Arial"/>
          <w:b w:val="0"/>
          <w:i w:val="0"/>
          <w:color w:val="222222"/>
          <w:sz w:val="19"/>
        </w:rPr>
        <w:t xml:space="preserve">   4.2 Fichas de Casos de Prueba Detallados (CP-01 a CP-05) .................................................... 9</w:t>
      </w:r>
    </w:p>
    <w:p w:rsidR="0F460423" w:rsidP="0F460423" w:rsidRDefault="0F460423" w14:paraId="438BB66F" w14:textId="48CA15D4">
      <w:pPr>
        <w:pStyle w:val="Normal"/>
        <w:spacing w:line="276" w:lineRule="auto" w:after="40"/>
        <w:jc w:val="left"/>
      </w:pPr>
      <w:r/>
      <w:r>
        <w:rPr>
          <w:rFonts w:ascii="Arial" w:hAnsi="Arial"/>
          <w:b w:val="0"/>
          <w:i w:val="0"/>
          <w:color w:val="222222"/>
          <w:sz w:val="19"/>
        </w:rPr>
        <w:t>5. Ejecución de Pruebas ................................................................................................................ 14</w:t>
      </w:r>
    </w:p>
    <w:p w:rsidR="0F460423" w:rsidP="0F460423" w:rsidRDefault="0F460423" w14:paraId="42CB2800" w14:textId="0A057F1E">
      <w:pPr>
        <w:pStyle w:val="Normal"/>
        <w:spacing w:line="276" w:lineRule="auto" w:after="40"/>
        <w:jc w:val="left"/>
      </w:pPr>
      <w:r/>
      <w:r>
        <w:rPr>
          <w:rFonts w:ascii="Arial" w:hAnsi="Arial"/>
          <w:b w:val="0"/>
          <w:i w:val="0"/>
          <w:color w:val="222222"/>
          <w:sz w:val="19"/>
        </w:rPr>
        <w:t xml:space="preserve">   5.1 Resumen de Ejecución y Métricas SonarQube ................................................................. 14</w:t>
      </w:r>
    </w:p>
    <w:p w:rsidR="031E0756" w:rsidP="0F460423" w:rsidRDefault="031E0756" w14:paraId="141AF1C9" w14:textId="18B96623">
      <w:pPr>
        <w:pStyle w:val="Heading1"/>
      </w:pPr>
      <w:bookmarkStart w:name="_Toc1006766241" w:id="810716369"/>
      <w:bookmarkStart w:name="_Toc936139438" w:id="1169927082"/>
      <w:bookmarkStart w:name="_Toc609591706" w:id="1650180583"/>
      <w:r w:rsidR="2046357B">
        <w:rPr/>
        <w:t>1</w:t>
      </w:r>
      <w:r w:rsidR="4CB2CEF4">
        <w:rPr/>
        <w:t>.</w:t>
      </w:r>
      <w:r w:rsidR="498CDAB5">
        <w:rPr/>
        <w:t xml:space="preserve"> </w:t>
      </w:r>
      <w:r w:rsidR="689057D1">
        <w:rPr/>
        <w:t>Introducción</w:t>
      </w:r>
      <w:bookmarkEnd w:id="810716369"/>
      <w:bookmarkEnd w:id="1169927082"/>
      <w:bookmarkEnd w:id="1650180583"/>
    </w:p>
    <w:p w:rsidR="3CE3F074" w:rsidP="579E6689" w:rsidRDefault="3CE3F074" w14:paraId="5B8E415D" w14:textId="35383FBD">
      <w:pPr>
        <w:pStyle w:val="Normal"/>
        <w:spacing w:line="360" w:lineRule="auto" w:after="120"/>
        <w:jc w:val="both"/>
        <w:rPr>
          <w:i w:val="1"/>
          <w:iCs w:val="1"/>
          <w:color w:val="215E99" w:themeColor="text2" w:themeTint="BF" w:themeShade="FF"/>
        </w:rPr>
      </w:pPr>
      <w:r/>
      <w:r>
        <w:rPr>
          <w:rFonts w:ascii="Arial" w:hAnsi="Arial"/>
          <w:b w:val="0"/>
          <w:i w:val="0"/>
          <w:color w:val="222222"/>
          <w:sz w:val="22"/>
        </w:rPr>
        <w:t>El presente informe técnico ha sido elaborado para la Evaluación Parcial Nº 3 de la asignatura ISY1102 (Seguridad y Calidad en el Desarrollo de Software) de Duoc UC. El objeto formal de evaluación y auditoría técnica es el sistema 'Cuidarte+', desarrollado para la entidad CreaLab SpA en base a su documento de Especificación de Requerimientos de Software (ERS).</w:t>
      </w:r>
    </w:p>
    <w:p w:rsidR="0E7BD649" w:rsidP="579E6689" w:rsidRDefault="0E7BD649" w14:paraId="6CE0582A" w14:textId="41127717">
      <w:pPr>
        <w:pStyle w:val="ListParagraph"/>
        <w:numPr>
          <w:ilvl w:val="0"/>
          <w:numId w:val="34"/>
        </w:numPr>
        <w:spacing w:line="360" w:lineRule="auto" w:after="120"/>
        <w:jc w:val="both"/>
        <w:rPr>
          <w:i w:val="1"/>
          <w:iCs w:val="1"/>
          <w:color w:val="215E99" w:themeColor="text2" w:themeTint="BF" w:themeShade="FF"/>
        </w:rPr>
      </w:pPr>
      <w:r/>
      <w:r>
        <w:rPr>
          <w:rFonts w:ascii="Arial" w:hAnsi="Arial"/>
          <w:b w:val="0"/>
          <w:i w:val="0"/>
          <w:color w:val="222222"/>
          <w:sz w:val="22"/>
        </w:rPr>
        <w:t>Contexto del Software: Cuidarte+ es una plataforma web multicapa orientada a centros de salud que centraliza la administración de usuarios, la gestión de fichas de pacientes, el registro diagnóstico de exámenes médicos y el almacenamiento controlado de documentos clínicos adjuntos (PDF, DOC, PPT, JPG, PNG). Su arquitectura técnica desacopla un cliente SPA en React (con componentes accesibles para personas mayores) y un backend RESTful en Express (Node.js) con base de datos relacional PostgreSQL.</w:t>
      </w:r>
    </w:p>
    <w:p w:rsidR="0E7BD649" w:rsidP="579E6689" w:rsidRDefault="0E7BD649" w14:paraId="60DBA4E2" w14:textId="7E22983F">
      <w:pPr>
        <w:pStyle w:val="ListParagraph"/>
        <w:numPr>
          <w:ilvl w:val="0"/>
          <w:numId w:val="34"/>
        </w:numPr>
        <w:spacing w:line="360" w:lineRule="auto" w:after="120"/>
        <w:jc w:val="both"/>
        <w:rPr>
          <w:i w:val="1"/>
          <w:iCs w:val="1"/>
          <w:color w:val="215E99" w:themeColor="text2" w:themeTint="BF" w:themeShade="FF"/>
        </w:rPr>
      </w:pPr>
      <w:r/>
      <w:r>
        <w:rPr>
          <w:rFonts w:ascii="Arial" w:hAnsi="Arial"/>
          <w:b w:val="0"/>
          <w:i w:val="0"/>
          <w:color w:val="222222"/>
          <w:sz w:val="22"/>
        </w:rPr>
        <w:t>Propósito del Plan de Pruebas: La digitalización de exámenes clínicos reviste el más alto nivel de confidencialidad y criticidad médico-legal. El plan de pruebas busca asegurar que el sistema satisfaga con rigor las dimensiones de Confidencialidad, Integridad y Disponibilidad (Tríada CIA), garantizar el 100% de cobertura sobre los requerimientos funcionales (RF-1 a RF-5) y no funcionales (NFR-SEG, NFR-PERF, NFR-USAB), y aplicar análisis estático de código fuente con SonarQube para detectar deudas técnicas, bugs, code smells y brechas OWASP antes de su puesta en producción.</w:t>
      </w:r>
    </w:p>
    <w:p w:rsidR="0E7BD649" w:rsidP="579E6689" w:rsidRDefault="0E7BD649" w14:paraId="48D11045" w14:textId="66A78B7B">
      <w:pPr>
        <w:pStyle w:val="ListParagraph"/>
        <w:numPr>
          <w:ilvl w:val="0"/>
          <w:numId w:val="34"/>
        </w:numPr>
        <w:spacing w:line="360" w:lineRule="auto" w:after="120"/>
        <w:jc w:val="both"/>
        <w:rPr>
          <w:i w:val="1"/>
          <w:iCs w:val="1"/>
          <w:color w:val="215E99" w:themeColor="text2" w:themeTint="BF" w:themeShade="FF"/>
        </w:rPr>
      </w:pPr>
      <w:r/>
      <w:r>
        <w:rPr>
          <w:rFonts w:ascii="Arial" w:hAnsi="Arial"/>
          <w:b w:val="0"/>
          <w:i w:val="0"/>
          <w:color w:val="222222"/>
          <w:sz w:val="22"/>
        </w:rPr>
        <w:t>Ajustes de la Primera Evaluación Parcial (Feedback Docente): En respuesta a las recomendaciones recibidas en la EP1, se implementaron ajustes clave: (1) Se reforzó la política estricta de contraseñas exigiendo 12 caracteres mínimos con mayúscula, minúscula, número y símbolo mediante hashing irreversible con bcrypt; (2) Se blindó el control de acceso basado en roles (RBAC) impidiendo que pacientes accedan a fichas de terceros (RB-1) o que médicos administren usuarios; (3) Se incorporó validación matemática server-side del RUT chileno mediante algoritmo Módulo 11; y (4) Se garantizó la persistencia inmutable de auditoría para cada acción crítica sobre datos clínicos.</w:t>
      </w:r>
    </w:p>
    <w:p w:rsidR="577A34A8" w:rsidP="0F460423" w:rsidRDefault="577A34A8" w14:paraId="366073E9" w14:textId="601037B5">
      <w:pPr>
        <w:pStyle w:val="Heading1"/>
      </w:pPr>
      <w:bookmarkStart w:name="_Toc270797574" w:id="1381152072"/>
      <w:bookmarkStart w:name="_Toc802865912" w:id="449458225"/>
      <w:bookmarkStart w:name="_Toc1891927149" w:id="468006931"/>
      <w:r w:rsidR="68C9C4A0">
        <w:rPr/>
        <w:t>2</w:t>
      </w:r>
      <w:r w:rsidR="764FADA2">
        <w:rPr/>
        <w:t xml:space="preserve">. </w:t>
      </w:r>
      <w:r w:rsidR="2051026F">
        <w:rPr/>
        <w:t>Criterios de calidad</w:t>
      </w:r>
      <w:bookmarkEnd w:id="1381152072"/>
      <w:bookmarkEnd w:id="449458225"/>
      <w:bookmarkEnd w:id="468006931"/>
    </w:p>
    <w:p w:rsidR="1A5EE765" w:rsidP="579E6689" w:rsidRDefault="1A5EE765" w14:paraId="57183582" w14:textId="18F5AE28">
      <w:pPr>
        <w:pStyle w:val="Normal"/>
        <w:spacing w:line="360" w:lineRule="auto" w:after="120"/>
        <w:ind/>
        <w:jc w:val="both"/>
        <w:rPr>
          <w:i w:val="1"/>
          <w:iCs w:val="1"/>
          <w:color w:val="215E99" w:themeColor="text2" w:themeTint="BF" w:themeShade="FF"/>
        </w:rPr>
      </w:pPr>
      <w:r/>
      <w:r>
        <w:rPr>
          <w:rFonts w:ascii="Arial" w:hAnsi="Arial"/>
          <w:b w:val="0"/>
          <w:i w:val="0"/>
          <w:color w:val="222222"/>
          <w:sz w:val="22"/>
        </w:rPr>
        <w:t>Para garantizar que Cuidarte+ cumpla con los estándares más exigentes del sector salud, se establecen criterios transversales fundamentados en el estándar internacional ISO/IEC 25010, normas de seguridad informática y el marco legal chileno vigente.</w:t>
      </w:r>
    </w:p>
    <w:p w:rsidR="1A5EE765" w:rsidP="579E6689" w:rsidRDefault="1A5EE765" w14:paraId="7AC92884" w14:textId="4BEEC852">
      <w:pPr>
        <w:pStyle w:val="ListParagraph"/>
        <w:numPr>
          <w:ilvl w:val="0"/>
          <w:numId w:val="35"/>
        </w:numPr>
        <w:spacing w:line="360" w:lineRule="auto" w:after="120"/>
        <w:ind/>
        <w:jc w:val="both"/>
        <w:rPr>
          <w:i w:val="1"/>
          <w:iCs w:val="1"/>
          <w:color w:val="215E99" w:themeColor="text2" w:themeTint="BF" w:themeShade="FF"/>
        </w:rPr>
      </w:pPr>
      <w:r/>
      <w:r>
        <w:rPr>
          <w:rFonts w:ascii="Arial" w:hAnsi="Arial"/>
          <w:b w:val="0"/>
          <w:i w:val="0"/>
          <w:color w:val="222222"/>
          <w:sz w:val="22"/>
        </w:rPr>
        <w:t>Calidad del Producto Software (ISO/IEC 25010): (1) Usabilidad y Accesibilidad (NFR-USAB): Diseñada con énfasis en adultos mayores, incorporando tipografía escalable (A-, A, A+), modo de alto contraste para personas con visión disminuida, controles grandes (&gt;48px) y flujo escalonado que exige seleccionar primero al paciente antes de ver sus exámenes (NFR-USAB-4); (2) Desempeño y Rendimiento (NFR-PERF): Tiempos de respuesta inferiores a 300 ms en operaciones CRUD simples bajo carga normal, tiempo de carga inicial menor a 2 segundos y soporte de al menos 200 usuarios concurrentes; (3) Confiabilidad y Disponibilidad (NFR-DIS): Uptime mensual del 99.5% y consistencia transaccional ACID en PostgreSQL; (4) Mantenibilidad: Código desacoplado, modular y con densidad de duplicación de 0.0% certificada por SonarQube.</w:t>
      </w:r>
    </w:p>
    <w:p w:rsidR="1A5EE765" w:rsidP="579E6689" w:rsidRDefault="1A5EE765" w14:paraId="1890733A" w14:textId="4DDDE581">
      <w:pPr>
        <w:pStyle w:val="ListParagraph"/>
        <w:numPr>
          <w:ilvl w:val="0"/>
          <w:numId w:val="35"/>
        </w:numPr>
        <w:spacing w:line="360" w:lineRule="auto" w:after="120"/>
        <w:ind/>
        <w:jc w:val="both"/>
        <w:rPr>
          <w:i w:val="1"/>
          <w:iCs w:val="1"/>
          <w:color w:val="215E99" w:themeColor="text2" w:themeTint="BF" w:themeShade="FF"/>
        </w:rPr>
      </w:pPr>
      <w:r/>
      <w:r>
        <w:rPr>
          <w:rFonts w:ascii="Arial" w:hAnsi="Arial"/>
          <w:b w:val="0"/>
          <w:i w:val="0"/>
          <w:color w:val="222222"/>
          <w:sz w:val="22"/>
        </w:rPr>
        <w:t>Seguridad y Protección de Datos (NFR-SEG): (1) Confidencialidad y Control de Acceso: Manejo de sesión con JWT de corta vigencia (15 minutos) y soporte de revocación en base de datos al cerrar sesión (RF-1.2); (2) RBAC en Backend: Segregación rigurosa de roles (Admin, Médico, Paciente) impidiendo escalamiento horizontal y vertical de privilegios (RB-1, RB-2, RB-3); (3) Prevención de Inyecciones (OWASP A03): Consultas SQL estrictamente parametrizadas ($1, $2...) en pg y saneamiento de entradas contra Cross-Site Scripting (XSS); (4) Almacenamiento Seguro: Archivos clínicos resguardados en storage interno segregado con nombres únicos y auditoría de descargas; (5) Cabeceras Defensivas: Integración de Helmet con directrices CSP, HSTS y X-Content-Type-Options.</w:t>
      </w:r>
    </w:p>
    <w:p w:rsidR="1A5EE765" w:rsidP="579E6689" w:rsidRDefault="1A5EE765" w14:paraId="252221FE" w14:textId="35A50697">
      <w:pPr>
        <w:pStyle w:val="ListParagraph"/>
        <w:numPr>
          <w:ilvl w:val="0"/>
          <w:numId w:val="35"/>
        </w:numPr>
        <w:spacing w:line="360" w:lineRule="auto" w:after="120"/>
        <w:ind/>
        <w:jc w:val="both"/>
        <w:rPr>
          <w:i w:val="1"/>
          <w:iCs w:val="1"/>
          <w:color w:val="215E99" w:themeColor="text2" w:themeTint="BF" w:themeShade="FF"/>
        </w:rPr>
      </w:pPr>
      <w:r/>
      <w:r>
        <w:rPr>
          <w:rFonts w:ascii="Arial" w:hAnsi="Arial"/>
          <w:b w:val="0"/>
          <w:i w:val="0"/>
          <w:color w:val="222222"/>
          <w:sz w:val="22"/>
        </w:rPr>
        <w:t>Cumplimiento Normativo y Marco Legal Chileno: (1) Ley Nº 19.628 sobre Protección de la Vida Privada: Trata los datos clínicos como 'datos sensibles', exigiendo secreto profesional y restricción de lectura al titular o personal médico tratante; (2) Ley Nº 20.584 sobre Derechos y Deberes de las Personas en Salud: Garantiza la reserva de la ficha clínica y el derecho inalienable del paciente a consultar y respaldar sus exámenes médicos (RF-4.1, RF-4.2); (3) Ley Nº 21.459 sobre Delitos Informáticos: Sanciona el acceso ilícito y la vulneración de sistemas de información, lo que fundamenta la necesidad de mantener registros de auditoría técnica inmutables (RF-5.1).</w:t>
      </w:r>
    </w:p>
    <w:p w:rsidR="1A5EE765" w:rsidP="0F460423" w:rsidRDefault="1A5EE765" w14:paraId="2B871841" w14:textId="5D856BBC">
      <w:pPr>
        <w:pStyle w:val="Heading1"/>
      </w:pPr>
      <w:bookmarkStart w:name="_Toc1465780089" w:id="1305963267"/>
      <w:r w:rsidR="2D84F66A">
        <w:rPr/>
        <w:t>3</w:t>
      </w:r>
      <w:r w:rsidR="5D5D905D">
        <w:rPr/>
        <w:t xml:space="preserve">. </w:t>
      </w:r>
      <w:r w:rsidR="76822D55">
        <w:rPr/>
        <w:t>Plan de pruebas</w:t>
      </w:r>
      <w:bookmarkEnd w:id="1305963267"/>
    </w:p>
    <w:p w:rsidR="76822D55" w:rsidP="3113CFBA" w:rsidRDefault="76822D55" w14:paraId="3EB29795" w14:textId="232F8A82">
      <w:pPr>
        <w:pStyle w:val="Heading2"/>
      </w:pPr>
      <w:bookmarkStart w:name="_Toc1486289796" w:id="1883365834"/>
      <w:r w:rsidR="76822D55">
        <w:rPr/>
        <w:t>3</w:t>
      </w:r>
      <w:r w:rsidR="60FFA6C7">
        <w:rPr/>
        <w:t>.1 Estrategia de pruebas</w:t>
      </w:r>
      <w:bookmarkEnd w:id="1883365834"/>
    </w:p>
    <w:p w:rsidR="60FFA6C7" w:rsidP="3113CFBA" w:rsidRDefault="60FFA6C7" w14:paraId="6830B555" w14:textId="03D697F1">
      <w:pPr>
        <w:pStyle w:val="Normal"/>
        <w:spacing w:line="360" w:lineRule="auto" w:after="120"/>
        <w:ind w:left="0"/>
        <w:jc w:val="both"/>
        <w:rPr>
          <w:i w:val="1"/>
          <w:iCs w:val="1"/>
          <w:color w:val="0E2740"/>
        </w:rPr>
      </w:pPr>
      <w:r/>
      <w:r>
        <w:rPr>
          <w:rFonts w:ascii="Arial" w:hAnsi="Arial"/>
          <w:b w:val="0"/>
          <w:i w:val="0"/>
          <w:color w:val="222222"/>
          <w:sz w:val="22"/>
        </w:rPr>
        <w:t>3.1 Estrategia de Pruebas: Se adoptó un enfoque metodológico mixto (estático, dinámico y manual) integrado en el ciclo de vida del software:</w:t>
      </w:r>
    </w:p>
    <w:p w:rsidR="60FFA6C7" w:rsidP="3113CFBA" w:rsidRDefault="60FFA6C7" w14:paraId="389770CA" w14:textId="3A1E3DFD">
      <w:pPr>
        <w:pStyle w:val="ListParagraph"/>
        <w:numPr>
          <w:ilvl w:val="0"/>
          <w:numId w:val="37"/>
        </w:numPr>
        <w:spacing w:line="360" w:lineRule="auto" w:after="120"/>
        <w:jc w:val="both"/>
        <w:rPr>
          <w:i w:val="1"/>
          <w:iCs w:val="1"/>
          <w:color w:val="0E2740"/>
        </w:rPr>
      </w:pPr>
      <w:r/>
      <w:r>
        <w:rPr>
          <w:rFonts w:ascii="Arial" w:hAnsi="Arial"/>
          <w:b w:val="0"/>
          <w:i w:val="0"/>
          <w:color w:val="222222"/>
          <w:sz w:val="22"/>
        </w:rPr>
        <w:t>• Enfoque Mixto: Combina Análisis Estático de Código (SAST) mediante SonarQube LTS Community para auditar vulnerabilidades, bugs y code smells a nivel de sintaxis y arquitectura; Pruebas Dinámicas Automatizadas (DAST / Integración) mediante Jest y Supertest contra la API Express; y Pruebas Manuales de Aceptación y Usabilidad orientadas a adultos mayores.</w:t>
      </w:r>
    </w:p>
    <w:p w:rsidR="60FFA6C7" w:rsidP="3113CFBA" w:rsidRDefault="60FFA6C7" w14:paraId="324ED6AC" w14:textId="4B463D33">
      <w:pPr>
        <w:pStyle w:val="ListParagraph"/>
        <w:numPr>
          <w:ilvl w:val="0"/>
          <w:numId w:val="37"/>
        </w:numPr>
        <w:spacing w:line="360" w:lineRule="auto" w:after="120"/>
        <w:jc w:val="both"/>
        <w:rPr>
          <w:i w:val="1"/>
          <w:iCs w:val="1"/>
          <w:color w:val="0E2740"/>
        </w:rPr>
      </w:pPr>
      <w:r/>
      <w:r>
        <w:rPr>
          <w:rFonts w:ascii="Arial" w:hAnsi="Arial"/>
          <w:b w:val="0"/>
          <w:i w:val="0"/>
          <w:color w:val="222222"/>
          <w:sz w:val="22"/>
        </w:rPr>
        <w:t>• Etapas del Proceso: (1) Fase Estática: Escaneo SAST con SonarScanner y análisis de Quality Gate; (2) Fase de Pruebas Unitarias y de Integración: Ejecución automatizada de casos de prueba REST sobre autenticación, validación de RUT, RBAC, gestión de exámenes y subida de archivos; (3) Fase de Seguridad y Penetración: Ataques simulados de SQLi, XSS y tokens revocados; (4) Fase de Aceptación: Verificación de flujos end-to-end.</w:t>
      </w:r>
    </w:p>
    <w:p w:rsidR="60FFA6C7" w:rsidP="3113CFBA" w:rsidRDefault="60FFA6C7" w14:paraId="7BA798D7" w14:textId="4F78EE01">
      <w:pPr>
        <w:pStyle w:val="ListParagraph"/>
        <w:numPr>
          <w:ilvl w:val="0"/>
          <w:numId w:val="37"/>
        </w:numPr>
        <w:spacing w:line="360" w:lineRule="auto" w:after="120"/>
        <w:jc w:val="both"/>
        <w:rPr>
          <w:i w:val="1"/>
          <w:iCs w:val="1"/>
          <w:color w:val="0E2740"/>
        </w:rPr>
      </w:pPr>
      <w:r/>
      <w:r>
        <w:rPr>
          <w:rFonts w:ascii="Arial" w:hAnsi="Arial"/>
          <w:b w:val="0"/>
          <w:i w:val="0"/>
          <w:color w:val="222222"/>
          <w:sz w:val="22"/>
        </w:rPr>
        <w:t>• Priorización: Se otorgó prioridad Crítica a los módulos de Autenticación (RF-1), Control de Acceso RBAC (NFR-SEG-4) y Bitácora de Auditoría (RF-5.1); prioridad Alta a la Gestión de Pacientes y Exámenes (RF-2, RF-3); y prioridad Media a los tiempos de carga y ergonomía visual.</w:t>
      </w:r>
    </w:p>
    <w:p w:rsidR="60FFA6C7" w:rsidP="3113CFBA" w:rsidRDefault="60FFA6C7" w14:paraId="2325DB8B" w14:textId="3C6DEF0A">
      <w:pPr>
        <w:pStyle w:val="ListParagraph"/>
        <w:numPr>
          <w:ilvl w:val="0"/>
          <w:numId w:val="37"/>
        </w:numPr>
        <w:spacing w:line="360" w:lineRule="auto" w:after="120"/>
        <w:jc w:val="both"/>
        <w:rPr>
          <w:i w:val="1"/>
          <w:iCs w:val="1"/>
          <w:color w:val="0E2740"/>
        </w:rPr>
      </w:pPr>
      <w:r/>
      <w:r>
        <w:rPr>
          <w:rFonts w:ascii="Arial" w:hAnsi="Arial"/>
          <w:b w:val="0"/>
          <w:i w:val="0"/>
          <w:color w:val="222222"/>
          <w:sz w:val="22"/>
        </w:rPr>
        <w:t>• Criterios de Entrada y Salida: Criterios de entrada: Servidor API operativo, base de datos migrada con datos semilla y entorno SonarQube listo. Criterios de salida: 100% de requerimientos del ERS probados, 0 defectos bloqueantes/críticos en SonarQube, Quality Gate en estado 'OK' (Passed) y cobertura de pruebas superior al 70%.</w:t>
      </w:r>
    </w:p>
    <w:p w:rsidR="60FFA6C7" w:rsidP="3113CFBA" w:rsidRDefault="60FFA6C7" w14:paraId="69D521A6" w14:textId="51F353D3">
      <w:pPr>
        <w:pStyle w:val="ListParagraph"/>
        <w:numPr>
          <w:ilvl w:val="0"/>
          <w:numId w:val="37"/>
        </w:numPr>
        <w:rPr>
          <w:i w:val="1"/>
          <w:iCs w:val="1"/>
          <w:color w:val="0E2740"/>
        </w:rPr>
      </w:pPr>
      <w:r/>
    </w:p>
    <w:p w:rsidR="5A71382D" w:rsidP="3113CFBA" w:rsidRDefault="5A71382D" w14:paraId="5795BD61" w14:textId="4C33B09A">
      <w:pPr>
        <w:pStyle w:val="Heading2"/>
      </w:pPr>
      <w:bookmarkStart w:name="_Toc878615865" w:id="660617671"/>
      <w:r w:rsidR="5A71382D">
        <w:rPr/>
        <w:t>3</w:t>
      </w:r>
      <w:r w:rsidR="60FFA6C7">
        <w:rPr/>
        <w:t>.2 Tipos de prueba</w:t>
      </w:r>
      <w:bookmarkEnd w:id="660617671"/>
    </w:p>
    <w:p w:rsidR="60FFA6C7" w:rsidP="3113CFBA" w:rsidRDefault="60FFA6C7" w14:paraId="11311699" w14:textId="5E0C37FC">
      <w:pPr>
        <w:pStyle w:val="Normal"/>
        <w:spacing w:line="360" w:lineRule="auto" w:after="120"/>
        <w:jc w:val="both"/>
        <w:rPr>
          <w:i w:val="1"/>
          <w:iCs w:val="1"/>
          <w:color w:val="0E2740"/>
        </w:rPr>
      </w:pPr>
      <w:r/>
      <w:r>
        <w:rPr>
          <w:rFonts w:ascii="Arial" w:hAnsi="Arial"/>
          <w:b w:val="0"/>
          <w:i w:val="0"/>
          <w:color w:val="222222"/>
          <w:sz w:val="22"/>
        </w:rPr>
        <w:t>3.2 Tipos de Prueba y Justificación Técnica: Para garantizar una cobertura holística se definieron las siguientes pruebas:</w:t>
      </w:r>
    </w:p>
    <w:p w:rsidR="60FFA6C7" w:rsidP="3113CFBA" w:rsidRDefault="60FFA6C7" w14:paraId="23B96B99" w14:textId="08A2FCA2">
      <w:pPr>
        <w:pStyle w:val="ListParagraph"/>
        <w:numPr>
          <w:ilvl w:val="0"/>
          <w:numId w:val="36"/>
        </w:numPr>
        <w:spacing w:line="360" w:lineRule="auto" w:after="120"/>
        <w:jc w:val="both"/>
        <w:rPr>
          <w:i w:val="1"/>
          <w:iCs w:val="1"/>
          <w:color w:val="0E2740"/>
        </w:rPr>
      </w:pPr>
      <w:r/>
      <w:r>
        <w:rPr>
          <w:rFonts w:ascii="Arial" w:hAnsi="Arial"/>
          <w:b w:val="0"/>
          <w:i w:val="0"/>
          <w:color w:val="222222"/>
          <w:sz w:val="22"/>
        </w:rPr>
        <w:t>• Pruebas Funcionales: Validan que las reglas de negocio (login, registro de paciente, creación de exámenes, eliminación lógica con confirmación) respondan según lo especificado en el ERS.</w:t>
      </w:r>
    </w:p>
    <w:p w:rsidR="60FFA6C7" w:rsidP="3113CFBA" w:rsidRDefault="60FFA6C7" w14:paraId="66DAE2AC" w14:textId="39533630">
      <w:pPr>
        <w:pStyle w:val="ListParagraph"/>
        <w:numPr>
          <w:ilvl w:val="0"/>
          <w:numId w:val="36"/>
        </w:numPr>
        <w:spacing w:line="360" w:lineRule="auto" w:after="120"/>
        <w:jc w:val="both"/>
        <w:rPr>
          <w:i w:val="1"/>
          <w:iCs w:val="1"/>
          <w:color w:val="0E2740"/>
        </w:rPr>
      </w:pPr>
      <w:r/>
      <w:r>
        <w:rPr>
          <w:rFonts w:ascii="Arial" w:hAnsi="Arial"/>
          <w:b w:val="0"/>
          <w:i w:val="0"/>
          <w:color w:val="222222"/>
          <w:sz w:val="22"/>
        </w:rPr>
        <w:t>• Pruebas No Funcionales: Evalúan el cumplimiento de restricciones técnicas como tiempo de respuesta de operaciones CRUD simples (&lt; 300 ms) y descarga de archivos (&lt; 10 segundos).</w:t>
      </w:r>
    </w:p>
    <w:p w:rsidR="60FFA6C7" w:rsidP="3113CFBA" w:rsidRDefault="60FFA6C7" w14:paraId="500ADE3E" w14:textId="50CAE801">
      <w:pPr>
        <w:pStyle w:val="ListParagraph"/>
        <w:numPr>
          <w:ilvl w:val="0"/>
          <w:numId w:val="36"/>
        </w:numPr>
        <w:spacing w:line="360" w:lineRule="auto" w:after="120"/>
        <w:jc w:val="both"/>
        <w:rPr>
          <w:i w:val="1"/>
          <w:iCs w:val="1"/>
          <w:color w:val="0E2740"/>
        </w:rPr>
      </w:pPr>
      <w:r/>
      <w:r>
        <w:rPr>
          <w:rFonts w:ascii="Arial" w:hAnsi="Arial"/>
          <w:b w:val="0"/>
          <w:i w:val="0"/>
          <w:color w:val="222222"/>
          <w:sz w:val="22"/>
        </w:rPr>
        <w:t>• Pruebas de Seguridad: Verifican la solidez del cifrado bcrypt, el rechazo a contraseñas débiles, la invalidación de tokens en logout, la denegación 403 por falta de rol y la mitigación de SQL Injection y XSS.</w:t>
      </w:r>
    </w:p>
    <w:p w:rsidR="60FFA6C7" w:rsidP="3113CFBA" w:rsidRDefault="60FFA6C7" w14:paraId="036FF189" w14:textId="3DF23166">
      <w:pPr>
        <w:pStyle w:val="ListParagraph"/>
        <w:numPr>
          <w:ilvl w:val="0"/>
          <w:numId w:val="36"/>
        </w:numPr>
        <w:spacing w:line="360" w:lineRule="auto" w:after="120"/>
        <w:jc w:val="both"/>
        <w:rPr>
          <w:i w:val="1"/>
          <w:iCs w:val="1"/>
          <w:color w:val="0E2740"/>
        </w:rPr>
      </w:pPr>
      <w:r/>
      <w:r>
        <w:rPr>
          <w:rFonts w:ascii="Arial" w:hAnsi="Arial"/>
          <w:b w:val="0"/>
          <w:i w:val="0"/>
          <w:color w:val="222222"/>
          <w:sz w:val="22"/>
        </w:rPr>
        <w:t>• Pruebas de Integración: Comprueban la comunicación end-to-end entre la capa HTTP (Express), middlewares de autorización, el motor de base de datos y el storage interno de archivos.</w:t>
      </w:r>
    </w:p>
    <w:p w:rsidR="60FFA6C7" w:rsidP="3113CFBA" w:rsidRDefault="60FFA6C7" w14:paraId="15C141C6" w14:textId="1771E23F">
      <w:pPr>
        <w:pStyle w:val="ListParagraph"/>
        <w:numPr>
          <w:ilvl w:val="0"/>
          <w:numId w:val="36"/>
        </w:numPr>
        <w:spacing w:line="360" w:lineRule="auto" w:after="120"/>
        <w:jc w:val="both"/>
        <w:rPr>
          <w:i w:val="1"/>
          <w:iCs w:val="1"/>
          <w:color w:val="0E2740"/>
        </w:rPr>
      </w:pPr>
      <w:r/>
      <w:r>
        <w:rPr>
          <w:rFonts w:ascii="Arial" w:hAnsi="Arial"/>
          <w:b w:val="0"/>
          <w:i w:val="0"/>
          <w:color w:val="222222"/>
          <w:sz w:val="22"/>
        </w:rPr>
        <w:t>• Pruebas de Usabilidad y Accesibilidad: Verifican la efectividad del modo de alto contraste, tamaños tipográficos grandes y el flujo escalonado paciente -&gt; examen para evitar desorientación en personas mayores.</w:t>
      </w:r>
    </w:p>
    <w:p w:rsidR="60FFA6C7" w:rsidP="3113CFBA" w:rsidRDefault="60FFA6C7" w14:paraId="26FD86C8" w14:textId="03FB19B6">
      <w:pPr>
        <w:pStyle w:val="ListParagraph"/>
        <w:numPr>
          <w:ilvl w:val="0"/>
          <w:numId w:val="36"/>
        </w:numPr>
        <w:rPr>
          <w:i w:val="1"/>
          <w:iCs w:val="1"/>
          <w:color w:val="0E2740"/>
        </w:rPr>
      </w:pPr>
      <w:r/>
    </w:p>
    <w:p w:rsidR="51F00860" w:rsidP="3113CFBA" w:rsidRDefault="51F00860" w14:paraId="5C7A98C4" w14:textId="549642E9">
      <w:pPr>
        <w:pStyle w:val="Heading2"/>
      </w:pPr>
      <w:bookmarkStart w:name="_Toc209552447" w:id="1410116606"/>
      <w:r w:rsidR="51F00860">
        <w:rPr/>
        <w:t>3</w:t>
      </w:r>
      <w:r w:rsidR="60FFA6C7">
        <w:rPr/>
        <w:t>.3 Criterios de aceptación</w:t>
      </w:r>
      <w:bookmarkEnd w:id="1410116606"/>
    </w:p>
    <w:p w:rsidR="60FFA6C7" w:rsidP="3113CFBA" w:rsidRDefault="60FFA6C7" w14:paraId="690C3388" w14:textId="492401C9">
      <w:pPr>
        <w:pStyle w:val="Normal"/>
        <w:spacing w:line="360" w:lineRule="auto" w:after="120"/>
        <w:jc w:val="both"/>
        <w:rPr>
          <w:i w:val="1"/>
          <w:iCs w:val="1"/>
          <w:color w:val="0E2740"/>
        </w:rPr>
      </w:pPr>
      <w:r/>
      <w:r>
        <w:rPr>
          <w:rFonts w:ascii="Arial" w:hAnsi="Arial"/>
          <w:b w:val="0"/>
          <w:i w:val="0"/>
          <w:color w:val="222222"/>
          <w:sz w:val="22"/>
        </w:rPr>
        <w:t>3.3 Criterios de Aceptación Transversales: (1) Criterio Funcional: 100% de casos de prueba aprobados sin discrepancias frente al ERS; (2) Criterio de Seguridad: Quality Gate de SonarQube en estado 'Passed' con 0 vulnerabilidades y 0 bugs críticos; (3) Regla de Negocio RB-1: El paciente solo tiene permisos de lectura sobre sus propios exámenes; (4) Regla de Negocio RB-2: El administrador posee control total de usuarios y auditoría; (5) Regla de Negocio RB-3: El médico puede consultar la información clínica de cualquier paciente pero no alterar usuarios ni auditar.</w:t>
      </w:r>
    </w:p>
    <w:p w:rsidR="2ADC12B7" w:rsidP="3113CFBA" w:rsidRDefault="2ADC12B7" w14:paraId="3671FB27" w14:textId="6979D879">
      <w:pPr>
        <w:pStyle w:val="Heading2"/>
      </w:pPr>
      <w:bookmarkStart w:name="_Toc1542137607" w:id="1147203479"/>
      <w:r w:rsidR="2ADC12B7">
        <w:rPr/>
        <w:t>3</w:t>
      </w:r>
      <w:r w:rsidR="60FFA6C7">
        <w:rPr/>
        <w:t>.4 Herramientas utilizadas</w:t>
      </w:r>
      <w:bookmarkEnd w:id="1147203479"/>
    </w:p>
    <w:p w:rsidR="60FFA6C7" w:rsidP="3113CFBA" w:rsidRDefault="60FFA6C7" w14:paraId="5D2B3D65" w14:textId="3B3A40D6">
      <w:pPr>
        <w:pStyle w:val="Normal"/>
        <w:spacing w:line="360" w:lineRule="auto" w:after="120"/>
        <w:jc w:val="both"/>
        <w:rPr>
          <w:i w:val="1"/>
          <w:iCs w:val="1"/>
          <w:color w:val="0E2740"/>
        </w:rPr>
      </w:pPr>
      <w:r/>
      <w:r>
        <w:rPr>
          <w:rFonts w:ascii="Arial" w:hAnsi="Arial"/>
          <w:b w:val="0"/>
          <w:i w:val="0"/>
          <w:color w:val="222222"/>
          <w:sz w:val="22"/>
        </w:rPr>
        <w:t>3.4 Herramientas Utilizadas y Recursos: (1) SonarQube Community Edition v9.9.8 LTS: Servidor SAST containerizado en Docker que inspecciona 1.746 líneas de código fuente; (2) SonarScanner CLI v5.0.1: Agente que procesa y envía el reporte de análisis estático al servidor; (3) Jest v29.7.0 y Supertest v6.3.4: Framework de ejecución de pruebas automatizadas y cobertura en Node.js; (4) PostgreSQL v15: Motor de base de datos relacional transaccional; (5) Swagger UI v5.0.0: Interfaz OpenAPI para pruebas interactivas de endpoints.</w:t>
      </w:r>
    </w:p>
    <w:p w:rsidR="1A5EE765" w:rsidP="579E6689" w:rsidRDefault="1A5EE765" w14:paraId="5DF70E9F" w14:textId="1D5A18C2">
      <w:pPr>
        <w:pStyle w:val="Normal"/>
        <w:spacing w:line="360" w:lineRule="auto" w:after="120"/>
        <w:ind/>
        <w:jc w:val="both"/>
        <w:rPr>
          <w:i w:val="1"/>
          <w:iCs w:val="1"/>
          <w:color w:val="215E99" w:themeColor="text2" w:themeTint="BF" w:themeShade="FF"/>
        </w:rPr>
      </w:pPr>
      <w:r/>
      <w:r>
        <w:rPr>
          <w:rFonts w:ascii="Arial" w:hAnsi="Arial"/>
          <w:b w:val="0"/>
          <w:i w:val="0"/>
          <w:color w:val="222222"/>
          <w:sz w:val="22"/>
        </w:rPr>
        <w:t>Recursos Requeridos: (1) Recursos Humanos: Roles de QA Lead, Ingeniero de Seguridad de Software y Desarrollador Full-Stack; (2) Recursos Técnicos: Node.js v24.15 LTS, Docker Engine sobre WSL2 Ubuntu, Navegadores Chrome/Firefox; (3) Entorno de Pruebas: Ambiente QA segregado con datos semilla y puerto local 5000 (API) y 9000 (SonarQube).</w:t>
      </w:r>
    </w:p>
    <w:p w:rsidR="1A5EE765" w:rsidP="579E6689" w:rsidRDefault="1A5EE765" w14:paraId="0DE226EB" w14:textId="7BC620D3">
      <w:pPr>
        <w:pStyle w:val="ListParagraph"/>
        <w:numPr>
          <w:ilvl w:val="0"/>
          <w:numId w:val="38"/>
        </w:numPr>
        <w:ind/>
        <w:rPr>
          <w:i w:val="1"/>
          <w:iCs w:val="1"/>
          <w:color w:val="215E99" w:themeColor="text2" w:themeTint="BF" w:themeShade="FF"/>
        </w:rPr>
      </w:pPr>
      <w:r/>
    </w:p>
    <w:p w:rsidR="1A5EE765" w:rsidP="579E6689" w:rsidRDefault="1A5EE765" w14:paraId="559460A5" w14:textId="06E931DE">
      <w:pPr>
        <w:pStyle w:val="ListParagraph"/>
        <w:numPr>
          <w:ilvl w:val="0"/>
          <w:numId w:val="38"/>
        </w:numPr>
        <w:ind/>
        <w:rPr>
          <w:i w:val="1"/>
          <w:iCs w:val="1"/>
          <w:color w:val="215E99" w:themeColor="text2" w:themeTint="BF" w:themeShade="FF"/>
        </w:rPr>
      </w:pPr>
      <w:r/>
    </w:p>
    <w:p w:rsidR="1A5EE765" w:rsidP="579E6689" w:rsidRDefault="1A5EE765" w14:paraId="4BBE2083" w14:textId="7DCB4E56">
      <w:pPr>
        <w:pStyle w:val="ListParagraph"/>
        <w:numPr>
          <w:ilvl w:val="0"/>
          <w:numId w:val="38"/>
        </w:numPr>
        <w:ind/>
        <w:rPr>
          <w:i w:val="1"/>
          <w:iCs w:val="1"/>
          <w:color w:val="215E99" w:themeColor="text2" w:themeTint="BF" w:themeShade="FF"/>
        </w:rPr>
      </w:pPr>
      <w:r/>
    </w:p>
    <w:p w:rsidR="754D6E41" w:rsidP="0F460423" w:rsidRDefault="754D6E41" w14:paraId="6840A05C" w14:textId="44EC5F42">
      <w:pPr>
        <w:pStyle w:val="Heading1"/>
      </w:pPr>
      <w:bookmarkStart w:name="_Toc815150490" w:id="1446200938"/>
      <w:bookmarkStart w:name="_Toc521778736" w:id="356554198"/>
      <w:bookmarkStart w:name="_Toc1814170599" w:id="1657105301"/>
      <w:r w:rsidR="69C05F5C">
        <w:rPr/>
        <w:t>4</w:t>
      </w:r>
      <w:r w:rsidR="6E7C7B83">
        <w:rPr/>
        <w:t>. Diseño de casos de prueba</w:t>
      </w:r>
      <w:bookmarkEnd w:id="1446200938"/>
      <w:bookmarkEnd w:id="356554198"/>
      <w:bookmarkEnd w:id="1657105301"/>
    </w:p>
    <w:tbl>
      <w:tblPr>
        <w:tblStyle w:val="GridTable4"/>
        <w:tblW w:w="9859" w:type="dxa"/>
        <w:tblLook w:val="06A0" w:firstRow="1" w:lastRow="0" w:firstColumn="1" w:lastColumn="0" w:noHBand="1" w:noVBand="1"/>
      </w:tblPr>
      <w:tblGrid>
        <w:gridCol w:w="990"/>
        <w:gridCol w:w="5771"/>
        <w:gridCol w:w="3098"/>
      </w:tblGrid>
      <w:tr w:rsidR="5B7D6C42" w:rsidTr="0F460423" w14:paraId="5744E048">
        <w:trPr>
          <w:trHeight w:val="454"/>
        </w:trPr>
        <w:tc>
          <w:tcPr>
            <w:cnfStyle w:val="001000000000" w:firstRow="0" w:lastRow="0" w:firstColumn="1" w:lastColumn="0" w:oddVBand="0" w:evenVBand="0" w:oddHBand="0" w:evenHBand="0" w:firstRowFirstColumn="0" w:firstRowLastColumn="0" w:lastRowFirstColumn="0" w:lastRowLastColumn="0"/>
            <w:tcW w:w="990" w:type="dxa"/>
            <w:tcMar/>
            <w:vAlign w:val="cente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ID</w:t>
            </w:r>
          </w:p>
        </w:tc>
        <w:tc>
          <w:tcPr>
            <w:cnfStyle w:val="000000000000" w:firstRow="0" w:lastRow="0" w:firstColumn="0" w:lastColumn="0" w:oddVBand="0" w:evenVBand="0" w:oddHBand="0" w:evenHBand="0" w:firstRowFirstColumn="0" w:firstRowLastColumn="0" w:lastRowFirstColumn="0" w:lastRowLastColumn="0"/>
            <w:tcW w:w="5771" w:type="dxa"/>
            <w:tcMar/>
            <w:vAlign w:val="cente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NOMBRE DEL CASO</w:t>
            </w:r>
          </w:p>
        </w:tc>
        <w:tc>
          <w:tcPr>
            <w:cnfStyle w:val="000000000000" w:firstRow="0" w:lastRow="0" w:firstColumn="0" w:lastColumn="0" w:oddVBand="0" w:evenVBand="0" w:oddHBand="0" w:evenHBand="0" w:firstRowFirstColumn="0" w:firstRowLastColumn="0" w:lastRowFirstColumn="0" w:lastRowLastColumn="0"/>
            <w:tcW w:w="3098" w:type="dxa"/>
            <w:tcMar/>
            <w:vAlign w:val="cente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REQUERIMIENTO</w:t>
            </w:r>
          </w:p>
        </w:tc>
      </w:tr>
      <w:tr w:rsidR="5B7D6C42" w:rsidTr="0F460423" w14:paraId="65AFC8AA">
        <w:trPr>
          <w:trHeight w:val="454"/>
        </w:trPr>
        <w:tc>
          <w:tcPr>
            <w:cnfStyle w:val="001000000000" w:firstRow="0" w:lastRow="0" w:firstColumn="1" w:lastColumn="0" w:oddVBand="0" w:evenVBand="0" w:oddHBand="0" w:evenHBand="0" w:firstRowFirstColumn="0" w:firstRowLastColumn="0" w:lastRowFirstColumn="0" w:lastRowLastColumn="0"/>
            <w:tcW w:w="990" w:type="dxa"/>
            <w:tcMar/>
            <w:vAlign w:val="center"/>
            <w:shd w:fill="F2F5F8"/>
            <w:tcMar>
              <w:top w:w="80" w:type="dxa"/>
              <w:bottom w:w="80" w:type="dxa"/>
              <w:left w:w="100" w:type="dxa"/>
              <w:right w:w="100" w:type="dxa"/>
            </w:tcMar>
          </w:tcPr>
          <w:p>
            <w:pPr>
              <w:spacing w:line="276" w:lineRule="auto" w:after="40" w:before="40"/>
              <w:jc w:val="center"/>
            </w:pPr>
            <w:r>
              <w:rPr>
                <w:rFonts w:ascii="Arial" w:hAnsi="Arial"/>
                <w:b/>
                <w:i w:val="0"/>
                <w:color w:val="222222"/>
                <w:sz w:val="19"/>
              </w:rPr>
              <w:t>CP-01</w:t>
            </w:r>
          </w:p>
        </w:tc>
        <w:tc>
          <w:tcPr>
            <w:cnfStyle w:val="000000000000" w:firstRow="0" w:lastRow="0" w:firstColumn="0" w:lastColumn="0" w:oddVBand="0" w:evenVBand="0" w:oddHBand="0" w:evenHBand="0" w:firstRowFirstColumn="0" w:firstRowLastColumn="0" w:lastRowFirstColumn="0" w:lastRowLastColumn="0"/>
            <w:tcW w:w="5771" w:type="dxa"/>
            <w:tcMar/>
            <w:vAlign w:val="center"/>
            <w:shd w:fill="F2F5F8"/>
            <w:tcMar>
              <w:top w:w="80" w:type="dxa"/>
              <w:bottom w:w="80" w:type="dxa"/>
              <w:left w:w="100" w:type="dxa"/>
              <w:right w:w="100" w:type="dxa"/>
            </w:tcMar>
          </w:tcPr>
          <w:p>
            <w:pPr>
              <w:spacing w:line="276" w:lineRule="auto" w:after="40" w:before="40"/>
              <w:jc w:val="left"/>
            </w:pPr>
            <w:r>
              <w:rPr>
                <w:rFonts w:ascii="Arial" w:hAnsi="Arial"/>
                <w:b/>
                <w:i w:val="0"/>
                <w:color w:val="222222"/>
                <w:sz w:val="19"/>
              </w:rPr>
              <w:t>Autenticación Robusta con JWT y Revocación de Sesión en Logout</w:t>
            </w:r>
          </w:p>
        </w:tc>
        <w:tc>
          <w:tcPr>
            <w:cnfStyle w:val="000000000000" w:firstRow="0" w:lastRow="0" w:firstColumn="0" w:lastColumn="0" w:oddVBand="0" w:evenVBand="0" w:oddHBand="0" w:evenHBand="0" w:firstRowFirstColumn="0" w:firstRowLastColumn="0" w:lastRowFirstColumn="0" w:lastRowLastColumn="0"/>
            <w:tcW w:w="3098" w:type="dxa"/>
            <w:tcMar/>
            <w:vAlign w:val="center"/>
            <w:shd w:fill="F2F5F8"/>
            <w:tcMar>
              <w:top w:w="80" w:type="dxa"/>
              <w:bottom w:w="80" w:type="dxa"/>
              <w:left w:w="100" w:type="dxa"/>
              <w:right w:w="100" w:type="dxa"/>
            </w:tcMar>
          </w:tcPr>
          <w:p>
            <w:pPr>
              <w:spacing w:line="276" w:lineRule="auto" w:after="40" w:before="40"/>
              <w:jc w:val="center"/>
            </w:pPr>
            <w:r>
              <w:rPr>
                <w:rFonts w:ascii="Arial" w:hAnsi="Arial"/>
                <w:b/>
                <w:i w:val="0"/>
                <w:color w:val="222222"/>
                <w:sz w:val="19"/>
              </w:rPr>
              <w:t>RF-1.1, RF-1.2, NFR-SEG-2, NFR-SEG-9</w:t>
            </w:r>
          </w:p>
        </w:tc>
      </w:tr>
      <w:tr w:rsidR="5B7D6C42" w:rsidTr="0F460423" w14:paraId="3B22BD14">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tcPr>
          <w:p>
            <w:pPr>
              <w:spacing w:line="276" w:lineRule="auto" w:after="40" w:before="40"/>
              <w:jc w:val="left"/>
            </w:pPr>
            <w:r>
              <w:rPr>
                <w:rFonts w:ascii="Arial" w:hAnsi="Arial"/>
                <w:b/>
                <w:i w:val="0"/>
                <w:color w:val="003366"/>
                <w:sz w:val="18"/>
              </w:rPr>
              <w:t>DESCRIPCIÓN</w:t>
            </w:r>
          </w:p>
        </w:tc>
      </w:tr>
      <w:tr w:rsidR="5B7D6C42" w:rsidTr="0F460423" w14:paraId="01BEE0F3">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Verificar que el sistema autentique al usuario mediante nombre de usuario y contraseña con bcrypt, emitiendo un token JWT firmado de corta vigencia (15 minutos), y que al ejecutar logout el token quede revocado de forma inmediata en base de datos impidiendo accesos posteriores.</w:t>
            </w:r>
          </w:p>
        </w:tc>
      </w:tr>
      <w:tr w:rsidR="5B7D6C42" w:rsidTr="0F460423" w14:paraId="59CBD5D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tcPr>
          <w:p>
            <w:pPr>
              <w:spacing w:line="276" w:lineRule="auto" w:after="40" w:before="40"/>
              <w:jc w:val="left"/>
            </w:pPr>
            <w:r>
              <w:rPr>
                <w:rFonts w:ascii="Arial" w:hAnsi="Arial"/>
                <w:b/>
                <w:i w:val="0"/>
                <w:color w:val="003366"/>
                <w:sz w:val="18"/>
              </w:rPr>
              <w:t>PRECONDICIONES</w:t>
            </w:r>
          </w:p>
        </w:tc>
      </w:tr>
      <w:tr w:rsidR="5B7D6C42" w:rsidTr="0F460423" w14:paraId="7443B6BF">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1. Servidor de API Cuidarte+ activo en puerto 5000.</w:t>
              <w:br/>
              <w:t>2. Usuario 'dr_perez' creado previamente en la base de datos con contraseña hash.</w:t>
            </w:r>
          </w:p>
        </w:tc>
      </w:tr>
      <w:tr w:rsidR="5B7D6C42" w:rsidTr="0F460423" w14:paraId="5BC71E67">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tcPr>
          <w:p>
            <w:pPr>
              <w:spacing w:line="276" w:lineRule="auto" w:after="40" w:before="40"/>
              <w:jc w:val="left"/>
            </w:pPr>
            <w:r>
              <w:rPr>
                <w:rFonts w:ascii="Arial" w:hAnsi="Arial"/>
                <w:b/>
                <w:i w:val="0"/>
                <w:color w:val="003366"/>
                <w:sz w:val="18"/>
              </w:rPr>
              <w:t>PASOS DE EJECUCIÓN</w:t>
            </w:r>
          </w:p>
        </w:tc>
      </w:tr>
      <w:tr w:rsidR="5B7D6C42" w:rsidTr="0F460423" w14:paraId="6F9C8983">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1. Enviar petición POST a /api/auth/login con credenciales válidas.</w:t>
              <w:br/>
              <w:t>2. Capturar el token de sesión (accessToken) y su identificador jti.</w:t>
              <w:br/>
              <w:t>3. Consumir endpoint protegido GET /api/auth/me usando token en cabecera Authorization (verificar HTTP 200).</w:t>
              <w:br/>
              <w:t>4. Enviar petición POST a /api/auth/logout con cabecera Bearer Token.</w:t>
              <w:br/>
              <w:t>5. Reintentar consumo de /api/auth/me usando el token recién cerrado.</w:t>
            </w:r>
          </w:p>
        </w:tc>
      </w:tr>
      <w:tr w:rsidR="5B7D6C42" w:rsidTr="0F460423" w14:paraId="7D7CFB47">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tcPr>
          <w:p>
            <w:pPr>
              <w:spacing w:line="276" w:lineRule="auto" w:after="40" w:before="40"/>
              <w:jc w:val="left"/>
            </w:pPr>
            <w:r>
              <w:rPr>
                <w:rFonts w:ascii="Arial" w:hAnsi="Arial"/>
                <w:b/>
                <w:i w:val="0"/>
                <w:color w:val="003366"/>
                <w:sz w:val="18"/>
              </w:rPr>
              <w:t>RESULTADO ESPERADO</w:t>
            </w:r>
          </w:p>
        </w:tc>
      </w:tr>
      <w:tr w:rsidR="5B7D6C42" w:rsidTr="0F460423" w14:paraId="665263C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El paso 1 genera HTTP 200 con accessToken y refreshToken. El paso 4 confirma invalidación con HTTP 200. El paso 5 es denegado con código HTTP 401 Unauthorized informando 'Token revocado o sesión cerrada'.</w:t>
            </w:r>
          </w:p>
        </w:tc>
      </w:tr>
      <w:tr w:rsidR="5B7D6C42" w:rsidTr="0F460423" w14:paraId="3C9E8246">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tcPr>
          <w:p>
            <w:pPr>
              <w:spacing w:line="276" w:lineRule="auto" w:after="40" w:before="40"/>
              <w:jc w:val="left"/>
            </w:pPr>
            <w:r>
              <w:rPr>
                <w:rFonts w:ascii="Arial" w:hAnsi="Arial"/>
                <w:b/>
                <w:i w:val="0"/>
                <w:color w:val="003366"/>
                <w:sz w:val="18"/>
              </w:rPr>
              <w:t>CRITERIO DE ACEPTACIÓN</w:t>
            </w:r>
          </w:p>
        </w:tc>
      </w:tr>
      <w:tr w:rsidR="5B7D6C42" w:rsidTr="0F460423" w14:paraId="61A2354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El login exitoso genera un token JWT; el logout invalida la sesión y rechaza cualquier reintento de uso del token revocado.</w:t>
            </w:r>
          </w:p>
        </w:tc>
      </w:tr>
      <w:tr w:rsidR="5B7D6C42" w:rsidTr="0F460423" w14:paraId="3B85405F">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tcPr>
          <w:p>
            <w:pPr>
              <w:spacing w:line="276" w:lineRule="auto" w:after="40" w:before="40"/>
              <w:jc w:val="left"/>
            </w:pPr>
            <w:r>
              <w:rPr>
                <w:rFonts w:ascii="Arial" w:hAnsi="Arial"/>
                <w:b/>
                <w:i w:val="0"/>
                <w:color w:val="003366"/>
                <w:sz w:val="18"/>
              </w:rPr>
              <w:t>DATOS DE PRUEBA</w:t>
            </w:r>
          </w:p>
        </w:tc>
      </w:tr>
      <w:tr w:rsidR="5B7D6C42" w:rsidTr="0F460423" w14:paraId="59AFAA5D">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Usuario: 'dr_perez', Password: 'Medico123456!#' (Cumple 12 chars, mayúscula, minúscula, número y símbolo).</w:t>
            </w:r>
          </w:p>
        </w:tc>
      </w:tr>
    </w:tbl>
    <w:p>
      <w:pPr>
        <w:spacing w:after="160"/>
      </w:pPr>
    </w:p>
    <w:tbl>
      <w:tblPr>
        <w:tblStyle w:val="GridTable4"/>
        <w:tblW w:w="9859" w:type="dxa"/>
        <w:tblLook w:val="06A0" w:firstRow="1" w:lastRow="0" w:firstColumn="1" w:lastColumn="0" w:noHBand="1" w:noVBand="1"/>
      </w:tblPr>
      <w:tblGrid>
        <w:gridCol w:w="990"/>
        <w:gridCol w:w="5771"/>
        <w:gridCol w:w="3098"/>
      </w:tblGrid>
      <w:tr w:rsidR="5B7D6C42" w:rsidTr="0F460423" w14:paraId="5744E048">
        <w:trPr>
          <w:trHeight w:val="454"/>
        </w:trPr>
        <w:tc>
          <w:tcPr>
            <w:cnfStyle w:val="001000000000" w:firstRow="0" w:lastRow="0" w:firstColumn="1" w:lastColumn="0" w:oddVBand="0" w:evenVBand="0" w:oddHBand="0" w:evenHBand="0" w:firstRowFirstColumn="0" w:firstRowLastColumn="0" w:lastRowFirstColumn="0" w:lastRowLastColumn="0"/>
            <w:tcW w:w="990"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ID</w:t>
            </w:r>
          </w:p>
        </w:tc>
        <w:tc>
          <w:tcPr>
            <w:cnfStyle w:val="000000000000" w:firstRow="0" w:lastRow="0" w:firstColumn="0" w:lastColumn="0" w:oddVBand="0" w:evenVBand="0" w:oddHBand="0" w:evenHBand="0" w:firstRowFirstColumn="0" w:firstRowLastColumn="0" w:lastRowFirstColumn="0" w:lastRowLastColumn="0"/>
            <w:tcW w:w="5771"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NOMBRE DEL CASO</w:t>
            </w:r>
          </w:p>
        </w:tc>
        <w:tc>
          <w:tcPr>
            <w:cnfStyle w:val="000000000000" w:firstRow="0" w:lastRow="0" w:firstColumn="0" w:lastColumn="0" w:oddVBand="0" w:evenVBand="0" w:oddHBand="0" w:evenHBand="0" w:firstRowFirstColumn="0" w:firstRowLastColumn="0" w:lastRowFirstColumn="0" w:lastRowLastColumn="0"/>
            <w:tcW w:w="3098"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REQUERIMIENTO</w:t>
            </w:r>
          </w:p>
        </w:tc>
      </w:tr>
      <w:tr w:rsidR="5B7D6C42" w:rsidTr="0F460423" w14:paraId="65AFC8AA">
        <w:trPr>
          <w:trHeight w:val="454"/>
        </w:trPr>
        <w:tc>
          <w:tcPr>
            <w:cnfStyle w:val="001000000000" w:firstRow="0" w:lastRow="0" w:firstColumn="1" w:lastColumn="0" w:oddVBand="0" w:evenVBand="0" w:oddHBand="0" w:evenHBand="0" w:firstRowFirstColumn="0" w:firstRowLastColumn="0" w:lastRowFirstColumn="0" w:lastRowLastColumn="0"/>
            <w:tcW w:w="990"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center"/>
            </w:pPr>
            <w:r>
              <w:rPr>
                <w:rFonts w:ascii="Arial" w:hAnsi="Arial"/>
                <w:b/>
                <w:i w:val="0"/>
                <w:color w:val="222222"/>
                <w:sz w:val="19"/>
              </w:rPr>
              <w:t>CP-02</w:t>
            </w:r>
          </w:p>
        </w:tc>
        <w:tc>
          <w:tcPr>
            <w:cnfStyle w:val="000000000000" w:firstRow="0" w:lastRow="0" w:firstColumn="0" w:lastColumn="0" w:oddVBand="0" w:evenVBand="0" w:oddHBand="0" w:evenHBand="0" w:firstRowFirstColumn="0" w:firstRowLastColumn="0" w:lastRowFirstColumn="0" w:lastRowLastColumn="0"/>
            <w:tcW w:w="5771"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left"/>
            </w:pPr>
            <w:r>
              <w:rPr>
                <w:rFonts w:ascii="Arial" w:hAnsi="Arial"/>
                <w:b/>
                <w:i w:val="0"/>
                <w:color w:val="222222"/>
                <w:sz w:val="19"/>
              </w:rPr>
              <w:t>Registro de Pacientes con Validación Algorítmica de RUT (Módulo 11)</w:t>
            </w:r>
          </w:p>
        </w:tc>
        <w:tc>
          <w:tcPr>
            <w:cnfStyle w:val="000000000000" w:firstRow="0" w:lastRow="0" w:firstColumn="0" w:lastColumn="0" w:oddVBand="0" w:evenVBand="0" w:oddHBand="0" w:evenHBand="0" w:firstRowFirstColumn="0" w:firstRowLastColumn="0" w:lastRowFirstColumn="0" w:lastRowLastColumn="0"/>
            <w:tcW w:w="3098"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center"/>
            </w:pPr>
            <w:r>
              <w:rPr>
                <w:rFonts w:ascii="Arial" w:hAnsi="Arial"/>
                <w:b/>
                <w:i w:val="0"/>
                <w:color w:val="222222"/>
                <w:sz w:val="19"/>
              </w:rPr>
              <w:t>RF-2.2, NFR-SEG-5, Regla de Negocio</w:t>
            </w:r>
          </w:p>
        </w:tc>
      </w:tr>
      <w:tr w:rsidR="5B7D6C42" w:rsidTr="0F460423" w14:paraId="3B22BD14">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DESCRIPCIÓN</w:t>
            </w:r>
          </w:p>
        </w:tc>
      </w:tr>
      <w:tr w:rsidR="5B7D6C42" w:rsidTr="0F460423" w14:paraId="01BEE0F3">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Comprobar que un profesional médico o administrador registre un nuevo paciente asegurando que el RUT chileno sea validado matemáticamente antes de persistir en PostgreSQL, impidiendo RUTs malformados.</w:t>
            </w:r>
          </w:p>
        </w:tc>
      </w:tr>
      <w:tr w:rsidR="5B7D6C42" w:rsidTr="0F460423" w14:paraId="59CBD5D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PRECONDICIONES</w:t>
            </w:r>
          </w:p>
        </w:tc>
      </w:tr>
      <w:tr w:rsidR="5B7D6C42" w:rsidTr="0F460423" w14:paraId="7443B6BF">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1. Profesional médico autenticado con token JWT activo.</w:t>
              <w:br/>
              <w:t>2. RUT a registrar no debe existir previamente en el sistema.</w:t>
            </w:r>
          </w:p>
        </w:tc>
      </w:tr>
      <w:tr w:rsidR="5B7D6C42" w:rsidTr="0F460423" w14:paraId="5BC71E67">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PASOS DE EJECUCIÓN</w:t>
            </w:r>
          </w:p>
        </w:tc>
      </w:tr>
      <w:tr w:rsidR="5B7D6C42" w:rsidTr="0F460423" w14:paraId="6F9C8983">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1. Enviar petición POST a /api/patients con RUT inválido '11111111-9'.</w:t>
              <w:br/>
              <w:t>2. Comprobar rechazo con código HTTP 400 Bad Request.</w:t>
              <w:br/>
              <w:t>3. Enviar petición POST a /api/patients con RUT legítimo '16234567-2' y datos clínicos completos.</w:t>
              <w:br/>
              <w:t>4. Comprobar código HTTP 201 Created y retorno del objeto paciente con activo = true.</w:t>
            </w:r>
          </w:p>
        </w:tc>
      </w:tr>
      <w:tr w:rsidR="5B7D6C42" w:rsidTr="0F460423" w14:paraId="7D7CFB47">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RESULTADO ESPERADO</w:t>
            </w:r>
          </w:p>
        </w:tc>
      </w:tr>
      <w:tr w:rsidR="5B7D6C42" w:rsidTr="0F460423" w14:paraId="665263C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El RUT erróneo es rechazado indicando 'El formato o dígito verificador del RUT es inválido'. El RUT válido es insertado exitosamente y genera un evento en la tabla de auditoría con la acción CREACION_PACIENTE.</w:t>
            </w:r>
          </w:p>
        </w:tc>
      </w:tr>
      <w:tr w:rsidR="5B7D6C42" w:rsidTr="0F460423" w14:paraId="3C9E8246">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CRITERIO DE ACEPTACIÓN</w:t>
            </w:r>
          </w:p>
        </w:tc>
      </w:tr>
      <w:tr w:rsidR="5B7D6C42" w:rsidTr="0F460423" w14:paraId="61A2354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El validador server-side bloquea datos malformados y solo permite pacientes con identificación fidedigna.</w:t>
            </w:r>
          </w:p>
        </w:tc>
      </w:tr>
      <w:tr w:rsidR="5B7D6C42" w:rsidTr="0F460423" w14:paraId="3B85405F">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DATOS DE PRUEBA</w:t>
            </w:r>
          </w:p>
        </w:tc>
      </w:tr>
      <w:tr w:rsidR="5B7D6C42" w:rsidTr="0F460423" w14:paraId="59AFAA5D">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RUT Válido: '16234567-2', Nombres: 'Rodrigo Andrés', Apellidos: 'Pavez Lagos', F. Nac: '1975-06-12', Previsión: 'Fonasa C'.</w:t>
            </w:r>
          </w:p>
        </w:tc>
      </w:tr>
    </w:tbl>
    <w:p>
      <w:pPr>
        <w:spacing w:after="160"/>
      </w:pPr>
    </w:p>
    <w:tbl>
      <w:tblPr>
        <w:tblStyle w:val="GridTable4"/>
        <w:tblW w:w="9859" w:type="dxa"/>
        <w:tblLook w:val="06A0" w:firstRow="1" w:lastRow="0" w:firstColumn="1" w:lastColumn="0" w:noHBand="1" w:noVBand="1"/>
      </w:tblPr>
      <w:tblGrid>
        <w:gridCol w:w="990"/>
        <w:gridCol w:w="5771"/>
        <w:gridCol w:w="3098"/>
      </w:tblGrid>
      <w:tr w:rsidR="5B7D6C42" w:rsidTr="0F460423" w14:paraId="5744E048">
        <w:trPr>
          <w:trHeight w:val="454"/>
        </w:trPr>
        <w:tc>
          <w:tcPr>
            <w:cnfStyle w:val="001000000000" w:firstRow="0" w:lastRow="0" w:firstColumn="1" w:lastColumn="0" w:oddVBand="0" w:evenVBand="0" w:oddHBand="0" w:evenHBand="0" w:firstRowFirstColumn="0" w:firstRowLastColumn="0" w:lastRowFirstColumn="0" w:lastRowLastColumn="0"/>
            <w:tcW w:w="990"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ID</w:t>
            </w:r>
          </w:p>
        </w:tc>
        <w:tc>
          <w:tcPr>
            <w:cnfStyle w:val="000000000000" w:firstRow="0" w:lastRow="0" w:firstColumn="0" w:lastColumn="0" w:oddVBand="0" w:evenVBand="0" w:oddHBand="0" w:evenHBand="0" w:firstRowFirstColumn="0" w:firstRowLastColumn="0" w:lastRowFirstColumn="0" w:lastRowLastColumn="0"/>
            <w:tcW w:w="5771"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NOMBRE DEL CASO</w:t>
            </w:r>
          </w:p>
        </w:tc>
        <w:tc>
          <w:tcPr>
            <w:cnfStyle w:val="000000000000" w:firstRow="0" w:lastRow="0" w:firstColumn="0" w:lastColumn="0" w:oddVBand="0" w:evenVBand="0" w:oddHBand="0" w:evenHBand="0" w:firstRowFirstColumn="0" w:firstRowLastColumn="0" w:lastRowFirstColumn="0" w:lastRowLastColumn="0"/>
            <w:tcW w:w="3098"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REQUERIMIENTO</w:t>
            </w:r>
          </w:p>
        </w:tc>
      </w:tr>
      <w:tr w:rsidR="5B7D6C42" w:rsidTr="0F460423" w14:paraId="65AFC8AA">
        <w:trPr>
          <w:trHeight w:val="454"/>
        </w:trPr>
        <w:tc>
          <w:tcPr>
            <w:cnfStyle w:val="001000000000" w:firstRow="0" w:lastRow="0" w:firstColumn="1" w:lastColumn="0" w:oddVBand="0" w:evenVBand="0" w:oddHBand="0" w:evenHBand="0" w:firstRowFirstColumn="0" w:firstRowLastColumn="0" w:lastRowFirstColumn="0" w:lastRowLastColumn="0"/>
            <w:tcW w:w="990"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center"/>
            </w:pPr>
            <w:r>
              <w:rPr>
                <w:rFonts w:ascii="Arial" w:hAnsi="Arial"/>
                <w:b/>
                <w:i w:val="0"/>
                <w:color w:val="222222"/>
                <w:sz w:val="19"/>
              </w:rPr>
              <w:t>CP-03</w:t>
            </w:r>
          </w:p>
        </w:tc>
        <w:tc>
          <w:tcPr>
            <w:cnfStyle w:val="000000000000" w:firstRow="0" w:lastRow="0" w:firstColumn="0" w:lastColumn="0" w:oddVBand="0" w:evenVBand="0" w:oddHBand="0" w:evenHBand="0" w:firstRowFirstColumn="0" w:firstRowLastColumn="0" w:lastRowFirstColumn="0" w:lastRowLastColumn="0"/>
            <w:tcW w:w="5771"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left"/>
            </w:pPr>
            <w:r>
              <w:rPr>
                <w:rFonts w:ascii="Arial" w:hAnsi="Arial"/>
                <w:b/>
                <w:i w:val="0"/>
                <w:color w:val="222222"/>
                <w:sz w:val="19"/>
              </w:rPr>
              <w:t>Eliminación Lógica de Examen Médico con Confirmación Obligatoria</w:t>
            </w:r>
          </w:p>
        </w:tc>
        <w:tc>
          <w:tcPr>
            <w:cnfStyle w:val="000000000000" w:firstRow="0" w:lastRow="0" w:firstColumn="0" w:lastColumn="0" w:oddVBand="0" w:evenVBand="0" w:oddHBand="0" w:evenHBand="0" w:firstRowFirstColumn="0" w:firstRowLastColumn="0" w:lastRowFirstColumn="0" w:lastRowLastColumn="0"/>
            <w:tcW w:w="3098"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center"/>
            </w:pPr>
            <w:r>
              <w:rPr>
                <w:rFonts w:ascii="Arial" w:hAnsi="Arial"/>
                <w:b/>
                <w:i w:val="0"/>
                <w:color w:val="222222"/>
                <w:sz w:val="19"/>
              </w:rPr>
              <w:t>RF-3.3, RB-3, Integridad de Datos</w:t>
            </w:r>
          </w:p>
        </w:tc>
      </w:tr>
      <w:tr w:rsidR="5B7D6C42" w:rsidTr="0F460423" w14:paraId="3B22BD14">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DESCRIPCIÓN</w:t>
            </w:r>
          </w:p>
        </w:tc>
      </w:tr>
      <w:tr w:rsidR="5B7D6C42" w:rsidTr="0F460423" w14:paraId="01BEE0F3">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Verificar que la eliminación de un examen médico y sus documentos clínicos aplique exclusivamente una baja lógica (activo = false) preservando el registro para trazabilidad legal, y que exija confirmación obligatoria (confirm: true).</w:t>
            </w:r>
          </w:p>
        </w:tc>
      </w:tr>
      <w:tr w:rsidR="5B7D6C42" w:rsidTr="0F460423" w14:paraId="59CBD5D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PRECONDICIONES</w:t>
            </w:r>
          </w:p>
        </w:tc>
      </w:tr>
      <w:tr w:rsidR="5B7D6C42" w:rsidTr="0F460423" w14:paraId="7443B6BF">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1. Examen médico ID 1 existente en base de datos vinculado al paciente 1.</w:t>
              <w:br/>
              <w:t>2. Usuario autenticado con rol 'medico' o 'admin'.</w:t>
            </w:r>
          </w:p>
        </w:tc>
      </w:tr>
      <w:tr w:rsidR="5B7D6C42" w:rsidTr="0F460423" w14:paraId="5BC71E67">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PASOS DE EJECUCIÓN</w:t>
            </w:r>
          </w:p>
        </w:tc>
      </w:tr>
      <w:tr w:rsidR="5B7D6C42" w:rsidTr="0F460423" w14:paraId="6F9C8983">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1. Enviar petición DELETE a /api/exams/1 sin cuerpo de confirmación.</w:t>
              <w:br/>
              <w:t>2. Constatar rechazo con código HTTP 400 Bad Request.</w:t>
              <w:br/>
              <w:t>3. Enviar petición DELETE a /api/exams/1 con cuerpo JSON { "confirm": true }.</w:t>
              <w:br/>
              <w:t>4. Consultar examen en base de datos: verificar que el registro permanece con campo activo = false.</w:t>
              <w:br/>
              <w:t>5. Verificar que el examen ya no se liste en la visualización regular del paciente.</w:t>
            </w:r>
          </w:p>
        </w:tc>
      </w:tr>
      <w:tr w:rsidR="5B7D6C42" w:rsidTr="0F460423" w14:paraId="7D7CFB47">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RESULTADO ESPERADO</w:t>
            </w:r>
          </w:p>
        </w:tc>
      </w:tr>
      <w:tr w:rsidR="5B7D6C42" w:rsidTr="0F460423" w14:paraId="665263C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El sistema bloquea la eliminación inadvertida exigiendo confirmación explícita. Se preserva el registro para fines médico-legales y se genera un registro de auditoría ELIMINACION_LOGICA_EXAMEN.</w:t>
            </w:r>
          </w:p>
        </w:tc>
      </w:tr>
      <w:tr w:rsidR="5B7D6C42" w:rsidTr="0F460423" w14:paraId="3C9E8246">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CRITERIO DE ACEPTACIÓN</w:t>
            </w:r>
          </w:p>
        </w:tc>
      </w:tr>
      <w:tr w:rsidR="5B7D6C42" w:rsidTr="0F460423" w14:paraId="61A2354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Se realiza una eliminación lógica solicitando confirmación al usuario antes de proceder en la operación.</w:t>
            </w:r>
          </w:p>
        </w:tc>
      </w:tr>
      <w:tr w:rsidR="5B7D6C42" w:rsidTr="0F460423" w14:paraId="3B85405F">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DATOS DE PRUEBA</w:t>
            </w:r>
          </w:p>
        </w:tc>
      </w:tr>
      <w:tr w:rsidR="5B7D6C42" w:rsidTr="0F460423" w14:paraId="59AFAA5D">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Examen ID: 1, Payload: { "confirm": true }.</w:t>
            </w:r>
          </w:p>
        </w:tc>
      </w:tr>
    </w:tbl>
    <w:p>
      <w:pPr>
        <w:spacing w:after="160"/>
      </w:pPr>
    </w:p>
    <w:tbl>
      <w:tblPr>
        <w:tblStyle w:val="GridTable4"/>
        <w:tblW w:w="9859" w:type="dxa"/>
        <w:tblLook w:val="06A0" w:firstRow="1" w:lastRow="0" w:firstColumn="1" w:lastColumn="0" w:noHBand="1" w:noVBand="1"/>
      </w:tblPr>
      <w:tblGrid>
        <w:gridCol w:w="990"/>
        <w:gridCol w:w="5771"/>
        <w:gridCol w:w="3098"/>
      </w:tblGrid>
      <w:tr w:rsidR="5B7D6C42" w:rsidTr="0F460423" w14:paraId="5744E048">
        <w:trPr>
          <w:trHeight w:val="454"/>
        </w:trPr>
        <w:tc>
          <w:tcPr>
            <w:cnfStyle w:val="001000000000" w:firstRow="0" w:lastRow="0" w:firstColumn="1" w:lastColumn="0" w:oddVBand="0" w:evenVBand="0" w:oddHBand="0" w:evenHBand="0" w:firstRowFirstColumn="0" w:firstRowLastColumn="0" w:lastRowFirstColumn="0" w:lastRowLastColumn="0"/>
            <w:tcW w:w="990"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ID</w:t>
            </w:r>
          </w:p>
        </w:tc>
        <w:tc>
          <w:tcPr>
            <w:cnfStyle w:val="000000000000" w:firstRow="0" w:lastRow="0" w:firstColumn="0" w:lastColumn="0" w:oddVBand="0" w:evenVBand="0" w:oddHBand="0" w:evenHBand="0" w:firstRowFirstColumn="0" w:firstRowLastColumn="0" w:lastRowFirstColumn="0" w:lastRowLastColumn="0"/>
            <w:tcW w:w="5771"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NOMBRE DEL CASO</w:t>
            </w:r>
          </w:p>
        </w:tc>
        <w:tc>
          <w:tcPr>
            <w:cnfStyle w:val="000000000000" w:firstRow="0" w:lastRow="0" w:firstColumn="0" w:lastColumn="0" w:oddVBand="0" w:evenVBand="0" w:oddHBand="0" w:evenHBand="0" w:firstRowFirstColumn="0" w:firstRowLastColumn="0" w:lastRowFirstColumn="0" w:lastRowLastColumn="0"/>
            <w:tcW w:w="3098"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REQUERIMIENTO</w:t>
            </w:r>
          </w:p>
        </w:tc>
      </w:tr>
      <w:tr w:rsidR="5B7D6C42" w:rsidTr="0F460423" w14:paraId="65AFC8AA">
        <w:trPr>
          <w:trHeight w:val="454"/>
        </w:trPr>
        <w:tc>
          <w:tcPr>
            <w:cnfStyle w:val="001000000000" w:firstRow="0" w:lastRow="0" w:firstColumn="1" w:lastColumn="0" w:oddVBand="0" w:evenVBand="0" w:oddHBand="0" w:evenHBand="0" w:firstRowFirstColumn="0" w:firstRowLastColumn="0" w:lastRowFirstColumn="0" w:lastRowLastColumn="0"/>
            <w:tcW w:w="990"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center"/>
            </w:pPr>
            <w:r>
              <w:rPr>
                <w:rFonts w:ascii="Arial" w:hAnsi="Arial"/>
                <w:b/>
                <w:i w:val="0"/>
                <w:color w:val="222222"/>
                <w:sz w:val="19"/>
              </w:rPr>
              <w:t>CP-04</w:t>
            </w:r>
          </w:p>
        </w:tc>
        <w:tc>
          <w:tcPr>
            <w:cnfStyle w:val="000000000000" w:firstRow="0" w:lastRow="0" w:firstColumn="0" w:lastColumn="0" w:oddVBand="0" w:evenVBand="0" w:oddHBand="0" w:evenHBand="0" w:firstRowFirstColumn="0" w:firstRowLastColumn="0" w:lastRowFirstColumn="0" w:lastRowLastColumn="0"/>
            <w:tcW w:w="5771"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left"/>
            </w:pPr>
            <w:r>
              <w:rPr>
                <w:rFonts w:ascii="Arial" w:hAnsi="Arial"/>
                <w:b/>
                <w:i w:val="0"/>
                <w:color w:val="222222"/>
                <w:sz w:val="19"/>
              </w:rPr>
              <w:t>Control de Acceso RBAC y Supervisión de Bitácora de Auditoría</w:t>
            </w:r>
          </w:p>
        </w:tc>
        <w:tc>
          <w:tcPr>
            <w:cnfStyle w:val="000000000000" w:firstRow="0" w:lastRow="0" w:firstColumn="0" w:lastColumn="0" w:oddVBand="0" w:evenVBand="0" w:oddHBand="0" w:evenHBand="0" w:firstRowFirstColumn="0" w:firstRowLastColumn="0" w:lastRowFirstColumn="0" w:lastRowLastColumn="0"/>
            <w:tcW w:w="3098"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center"/>
            </w:pPr>
            <w:r>
              <w:rPr>
                <w:rFonts w:ascii="Arial" w:hAnsi="Arial"/>
                <w:b/>
                <w:i w:val="0"/>
                <w:color w:val="222222"/>
                <w:sz w:val="19"/>
              </w:rPr>
              <w:t>RF-5.1, NFR-SEG-4, Reglas RB-1 y RB-2</w:t>
            </w:r>
          </w:p>
        </w:tc>
      </w:tr>
      <w:tr w:rsidR="5B7D6C42" w:rsidTr="0F460423" w14:paraId="3B22BD14">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DESCRIPCIÓN</w:t>
            </w:r>
          </w:p>
        </w:tc>
      </w:tr>
      <w:tr w:rsidR="5B7D6C42" w:rsidTr="0F460423" w14:paraId="01BEE0F3">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Comprobar que los roles 'paciente' y 'medico' tengan restringido el acceso al log de auditoría técnica y administración de usuarios, y que únicamente el 'admin' pueda auditar las acciones críticas del sistema.</w:t>
            </w:r>
          </w:p>
        </w:tc>
      </w:tr>
      <w:tr w:rsidR="5B7D6C42" w:rsidTr="0F460423" w14:paraId="59CBD5D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PRECONDICIONES</w:t>
            </w:r>
          </w:p>
        </w:tc>
      </w:tr>
      <w:tr w:rsidR="5B7D6C42" w:rsidTr="0F460423" w14:paraId="7443B6BF">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1. Usuario paciente autenticado (token paciente).</w:t>
              <w:br/>
              <w:t>2. Usuario admin autenticado (token admin).</w:t>
            </w:r>
          </w:p>
        </w:tc>
      </w:tr>
      <w:tr w:rsidR="5B7D6C42" w:rsidTr="0F460423" w14:paraId="5BC71E67">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PASOS DE EJECUCIÓN</w:t>
            </w:r>
          </w:p>
        </w:tc>
      </w:tr>
      <w:tr w:rsidR="5B7D6C42" w:rsidTr="0F460423" w14:paraId="6F9C8983">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1. Con token de paciente, enviar GET a /api/audit (comprobar HTTP 403 Forbidden).</w:t>
              <w:br/>
              <w:t>2. Con token de paciente, enviar GET a /api/users (comprobar HTTP 403 Forbidden).</w:t>
              <w:br/>
              <w:t>3. Con token de administrador, enviar GET a /api/audit (comprobar HTTP 200 OK con arreglo JSON de logs).</w:t>
              <w:br/>
              <w:t>4. Constatar presencia de campos: usuario_id, nombre_usuario, accion, fecha_hora e ip_origen.</w:t>
            </w:r>
          </w:p>
        </w:tc>
      </w:tr>
      <w:tr w:rsidR="5B7D6C42" w:rsidTr="0F460423" w14:paraId="7D7CFB47">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RESULTADO ESPERADO</w:t>
            </w:r>
          </w:p>
        </w:tc>
      </w:tr>
      <w:tr w:rsidR="5B7D6C42" w:rsidTr="0F460423" w14:paraId="665263C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Acceso denegado con código 403 para usuarios sin privilegios administrativos. Acceso concedido para el administrador con visualización de bitácora inalterable.</w:t>
            </w:r>
          </w:p>
        </w:tc>
      </w:tr>
      <w:tr w:rsidR="5B7D6C42" w:rsidTr="0F460423" w14:paraId="3C9E8246">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CRITERIO DE ACEPTACIÓN</w:t>
            </w:r>
          </w:p>
        </w:tc>
      </w:tr>
      <w:tr w:rsidR="5B7D6C42" w:rsidTr="0F460423" w14:paraId="61A2354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Cumplimiento estricto del principio de menor privilegio (Least Privilege) y normativa de protección de datos personales.</w:t>
            </w:r>
          </w:p>
        </w:tc>
      </w:tr>
      <w:tr w:rsidR="5B7D6C42" w:rsidTr="0F460423" w14:paraId="3B85405F">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DATOS DE PRUEBA</w:t>
            </w:r>
          </w:p>
        </w:tc>
      </w:tr>
      <w:tr w:rsidR="5B7D6C42" w:rsidTr="0F460423" w14:paraId="59AFAA5D">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Endpoints: GET /api/audit y GET /api/users. Headers: Bearer [Token Paciente] vs [Token Admin].</w:t>
            </w:r>
          </w:p>
        </w:tc>
      </w:tr>
    </w:tbl>
    <w:p>
      <w:pPr>
        <w:spacing w:after="160"/>
      </w:pPr>
    </w:p>
    <w:tbl>
      <w:tblPr>
        <w:tblStyle w:val="GridTable4"/>
        <w:tblW w:w="9859" w:type="dxa"/>
        <w:tblLook w:val="06A0" w:firstRow="1" w:lastRow="0" w:firstColumn="1" w:lastColumn="0" w:noHBand="1" w:noVBand="1"/>
      </w:tblPr>
      <w:tblGrid>
        <w:gridCol w:w="990"/>
        <w:gridCol w:w="5771"/>
        <w:gridCol w:w="3098"/>
      </w:tblGrid>
      <w:tr w:rsidR="5B7D6C42" w:rsidTr="0F460423" w14:paraId="5744E048">
        <w:trPr>
          <w:trHeight w:val="454"/>
        </w:trPr>
        <w:tc>
          <w:tcPr>
            <w:cnfStyle w:val="001000000000" w:firstRow="0" w:lastRow="0" w:firstColumn="1" w:lastColumn="0" w:oddVBand="0" w:evenVBand="0" w:oddHBand="0" w:evenHBand="0" w:firstRowFirstColumn="0" w:firstRowLastColumn="0" w:lastRowFirstColumn="0" w:lastRowLastColumn="0"/>
            <w:tcW w:w="990"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ID</w:t>
            </w:r>
          </w:p>
        </w:tc>
        <w:tc>
          <w:tcPr>
            <w:cnfStyle w:val="000000000000" w:firstRow="0" w:lastRow="0" w:firstColumn="0" w:lastColumn="0" w:oddVBand="0" w:evenVBand="0" w:oddHBand="0" w:evenHBand="0" w:firstRowFirstColumn="0" w:firstRowLastColumn="0" w:lastRowFirstColumn="0" w:lastRowLastColumn="0"/>
            <w:tcW w:w="5771"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NOMBRE DEL CASO</w:t>
            </w:r>
          </w:p>
        </w:tc>
        <w:tc>
          <w:tcPr>
            <w:cnfStyle w:val="000000000000" w:firstRow="0" w:lastRow="0" w:firstColumn="0" w:lastColumn="0" w:oddVBand="0" w:evenVBand="0" w:oddHBand="0" w:evenHBand="0" w:firstRowFirstColumn="0" w:firstRowLastColumn="0" w:lastRowFirstColumn="0" w:lastRowLastColumn="0"/>
            <w:tcW w:w="3098"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REQUERIMIENTO</w:t>
            </w:r>
          </w:p>
        </w:tc>
      </w:tr>
      <w:tr w:rsidR="5B7D6C42" w:rsidTr="0F460423" w14:paraId="65AFC8AA">
        <w:trPr>
          <w:trHeight w:val="454"/>
        </w:trPr>
        <w:tc>
          <w:tcPr>
            <w:cnfStyle w:val="001000000000" w:firstRow="0" w:lastRow="0" w:firstColumn="1" w:lastColumn="0" w:oddVBand="0" w:evenVBand="0" w:oddHBand="0" w:evenHBand="0" w:firstRowFirstColumn="0" w:firstRowLastColumn="0" w:lastRowFirstColumn="0" w:lastRowLastColumn="0"/>
            <w:tcW w:w="990"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center"/>
            </w:pPr>
            <w:r>
              <w:rPr>
                <w:rFonts w:ascii="Arial" w:hAnsi="Arial"/>
                <w:b/>
                <w:i w:val="0"/>
                <w:color w:val="222222"/>
                <w:sz w:val="19"/>
              </w:rPr>
              <w:t>CP-05</w:t>
            </w:r>
          </w:p>
        </w:tc>
        <w:tc>
          <w:tcPr>
            <w:cnfStyle w:val="000000000000" w:firstRow="0" w:lastRow="0" w:firstColumn="0" w:lastColumn="0" w:oddVBand="0" w:evenVBand="0" w:oddHBand="0" w:evenHBand="0" w:firstRowFirstColumn="0" w:firstRowLastColumn="0" w:lastRowFirstColumn="0" w:lastRowLastColumn="0"/>
            <w:tcW w:w="5771"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left"/>
            </w:pPr>
            <w:r>
              <w:rPr>
                <w:rFonts w:ascii="Arial" w:hAnsi="Arial"/>
                <w:b/>
                <w:i w:val="0"/>
                <w:color w:val="222222"/>
                <w:sz w:val="19"/>
              </w:rPr>
              <w:t>Carga y Descarga Segura de Documentos Clínicos en Storage Interno</w:t>
            </w:r>
          </w:p>
        </w:tc>
        <w:tc>
          <w:tcPr>
            <w:cnfStyle w:val="000000000000" w:firstRow="0" w:lastRow="0" w:firstColumn="0" w:lastColumn="0" w:oddVBand="0" w:evenVBand="0" w:oddHBand="0" w:evenHBand="0" w:firstRowFirstColumn="0" w:firstRowLastColumn="0" w:lastRowFirstColumn="0" w:lastRowLastColumn="0"/>
            <w:tcW w:w="3098" w:type="dxa"/>
            <w:tcMar/>
            <w:vAlign w:val="center"/>
            <w:shd w:fill="F2F5F8"/>
            <w:tcMar>
              <w:top w:w="80" w:type="dxa"/>
              <w:bottom w:w="80" w:type="dxa"/>
              <w:left w:w="100" w:type="dxa"/>
              <w:right w:w="100" w:type="dxa"/>
            </w:tcMar>
            <w:shd w:fill="F2F5F8"/>
            <w:tcMar>
              <w:top w:w="80" w:type="dxa"/>
              <w:bottom w:w="80" w:type="dxa"/>
              <w:left w:w="100" w:type="dxa"/>
              <w:right w:w="100" w:type="dxa"/>
            </w:tcMar>
          </w:tcPr>
          <w:p>
            <w:pPr>
              <w:spacing w:line="276" w:lineRule="auto" w:after="40" w:before="40"/>
              <w:jc w:val="center"/>
            </w:pPr>
            <w:r>
              <w:rPr>
                <w:rFonts w:ascii="Arial" w:hAnsi="Arial"/>
                <w:b/>
                <w:i w:val="0"/>
                <w:color w:val="222222"/>
                <w:sz w:val="19"/>
              </w:rPr>
              <w:t>RF-4.2, RF-4.3, RF-4.4, NFR-PERF-1</w:t>
            </w:r>
          </w:p>
        </w:tc>
      </w:tr>
      <w:tr w:rsidR="5B7D6C42" w:rsidTr="0F460423" w14:paraId="3B22BD14">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DESCRIPCIÓN</w:t>
            </w:r>
          </w:p>
        </w:tc>
      </w:tr>
      <w:tr w:rsidR="5B7D6C42" w:rsidTr="0F460423" w14:paraId="01BEE0F3">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Rendimiento / Storage Seguro</w:t>
            </w:r>
          </w:p>
        </w:tc>
      </w:tr>
      <w:tr w:rsidR="5B7D6C42" w:rsidTr="0F460423" w14:paraId="59CBD5D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PRECONDICIONES</w:t>
            </w:r>
          </w:p>
        </w:tc>
      </w:tr>
      <w:tr w:rsidR="5B7D6C42" w:rsidTr="0F460423" w14:paraId="7443B6BF">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Verificar que un médico adjunte un documento de examen en formato permitido (PDF, DOC, PPT, JPG, PNG) almacenado en storage interno referenciado en BD, y que el paciente lo descargue en un tiempo menor a 10 segundos.</w:t>
            </w:r>
          </w:p>
        </w:tc>
      </w:tr>
      <w:tr w:rsidR="5B7D6C42" w:rsidTr="0F460423" w14:paraId="5BC71E67">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PASOS DE EJECUCIÓN</w:t>
            </w:r>
          </w:p>
        </w:tc>
      </w:tr>
      <w:tr w:rsidR="5B7D6C42" w:rsidTr="0F460423" w14:paraId="6F9C8983">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1. Examen médico en proceso de registro.</w:t>
              <w:br/>
              <w:t>2. Archivo PDF de informe diagnóstico preparado en el cliente.</w:t>
            </w:r>
          </w:p>
        </w:tc>
      </w:tr>
      <w:tr w:rsidR="5B7D6C42" w:rsidTr="0F460423" w14:paraId="7D7CFB47">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RESULTADO ESPERADO</w:t>
            </w:r>
          </w:p>
        </w:tc>
      </w:tr>
      <w:tr w:rsidR="5B7D6C42" w:rsidTr="0F460423" w14:paraId="665263C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1. Médico envía petición POST a /api/exams con multipart/form-data adjuntando 'resultado_laboratorio.pdf'.</w:t>
              <w:br/>
              <w:t>2. Comprobar que el archivo se almacena en carpeta interna /uploads con nombre único y seguro.</w:t>
              <w:br/>
              <w:t>3. Paciente autenticado envía GET a /api/exams/document/[id]/download.</w:t>
              <w:br/>
              <w:t>4. Medir tiempo transcurrido hasta recibir el stream de descarga.</w:t>
            </w:r>
          </w:p>
        </w:tc>
      </w:tr>
      <w:tr w:rsidR="5B7D6C42" w:rsidTr="0F460423" w14:paraId="3C9E8246">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CRITERIO DE ACEPTACIÓN</w:t>
            </w:r>
          </w:p>
        </w:tc>
      </w:tr>
      <w:tr w:rsidR="5B7D6C42" w:rsidTr="0F460423" w14:paraId="61A23548">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El archivo se carga exitosamente, se referencia en tabla documentos_medicos y la descarga se completa en menos de 10 segundos (&lt; 1 segundo en entorno de pruebas).</w:t>
            </w:r>
          </w:p>
        </w:tc>
      </w:tr>
      <w:tr w:rsidR="5B7D6C42" w:rsidTr="0F460423" w14:paraId="3B85405F">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shd w:val="clear" w:color="auto" w:fill="E8E8E8" w:themeFill="background2"/>
            <w:tcMar/>
            <w:vAlign w:val="center"/>
            <w:shd w:fill="EBF2F8"/>
            <w:shd w:fill="EBF2F8"/>
          </w:tcPr>
          <w:p>
            <w:pPr>
              <w:spacing w:line="276" w:lineRule="auto" w:after="40" w:before="40"/>
              <w:jc w:val="left"/>
            </w:pPr>
            <w:r>
              <w:rPr>
                <w:rFonts w:ascii="Arial" w:hAnsi="Arial"/>
                <w:b/>
                <w:i w:val="0"/>
                <w:color w:val="003366"/>
                <w:sz w:val="18"/>
              </w:rPr>
              <w:t>DATOS DE PRUEBA</w:t>
            </w:r>
          </w:p>
        </w:tc>
      </w:tr>
      <w:tr w:rsidR="5B7D6C42" w:rsidTr="0F460423" w14:paraId="59AFAA5D">
        <w:trPr>
          <w:trHeight w:val="454"/>
        </w:trPr>
        <w:tc>
          <w:tcPr>
            <w:cnfStyle w:val="001000000000" w:firstRow="0" w:lastRow="0" w:firstColumn="1" w:lastColumn="0" w:oddVBand="0" w:evenVBand="0" w:oddHBand="0" w:evenHBand="0" w:firstRowFirstColumn="0" w:firstRowLastColumn="0" w:lastRowFirstColumn="0" w:lastRowLastColumn="0"/>
            <w:tcW w:w="9859" w:type="dxa"/>
            <w:gridSpan w:val="3"/>
            <w:tcMar/>
            <w:vAlign w:val="center"/>
          </w:tcPr>
          <w:p>
            <w:pPr>
              <w:spacing w:line="276" w:lineRule="auto" w:after="40" w:before="40"/>
              <w:jc w:val="left"/>
            </w:pPr>
            <w:r>
              <w:rPr>
                <w:rFonts w:ascii="Arial" w:hAnsi="Arial"/>
                <w:b w:val="0"/>
                <w:i w:val="0"/>
                <w:color w:val="222222"/>
                <w:sz w:val="19"/>
              </w:rPr>
              <w:t>La subida y descarga de documentos considera un tiempo no mayor a 10 segundos y asegura acceso al paciente a sus antecedentes (Ley 20.584).</w:t>
            </w:r>
          </w:p>
        </w:tc>
      </w:tr>
    </w:tbl>
    <w:p w:rsidR="579E6689" w:rsidP="579E6689" w:rsidRDefault="579E6689" w14:paraId="5C37C0E7" w14:textId="7633F4E0">
      <w:pPr>
        <w:pStyle w:val="Normal"/>
        <w:suppressLineNumbers w:val="0"/>
        <w:spacing w:before="0" w:beforeAutospacing="off" w:after="120" w:afterAutospacing="off" w:line="360" w:lineRule="auto"/>
        <w:ind w:left="0" w:right="0"/>
        <w:jc w:val="both"/>
      </w:pPr>
      <w:r/>
    </w:p>
    <w:p w:rsidR="3113CFBA" w:rsidP="3113CFBA" w:rsidRDefault="3113CFBA" w14:paraId="2C94ED22" w14:textId="2654E850">
      <w:pPr>
        <w:pStyle w:val="Normal"/>
        <w:suppressLineNumbers w:val="0"/>
        <w:spacing w:before="0" w:beforeAutospacing="off" w:after="120" w:afterAutospacing="off" w:line="360" w:lineRule="auto"/>
        <w:ind w:left="0" w:right="0"/>
        <w:jc w:val="both"/>
      </w:pPr>
      <w:r/>
    </w:p>
    <w:p w:rsidR="0860496C" w:rsidP="3113CFBA" w:rsidRDefault="0860496C" w14:paraId="6C0E010C" w14:textId="5C326288">
      <w:pPr>
        <w:pStyle w:val="Heading1"/>
        <w:keepNext w:val="1"/>
        <w:keepLines w:val="1"/>
        <w:bidi w:val="0"/>
        <w:spacing w:before="0" w:beforeAutospacing="off" w:after="160" w:afterAutospacing="off" w:line="279" w:lineRule="auto"/>
        <w:ind w:left="0" w:right="0"/>
        <w:jc w:val="both"/>
        <w:rPr>
          <w:rFonts w:ascii="Arial" w:hAnsi="Arial" w:eastAsia="Arial" w:cs="Arial"/>
          <w:b w:val="1"/>
          <w:bCs w:val="1"/>
          <w:i w:val="0"/>
          <w:iCs w:val="0"/>
          <w:caps w:val="0"/>
          <w:smallCaps w:val="0"/>
          <w:noProof w:val="0"/>
          <w:color w:val="000000" w:themeColor="text1" w:themeTint="FF" w:themeShade="FF"/>
          <w:sz w:val="32"/>
          <w:szCs w:val="32"/>
          <w:lang w:val="es-ES"/>
        </w:rPr>
      </w:pPr>
      <w:r>
        <w:t>5. Ejecución de pruebas</w:t>
      </w:r>
    </w:p>
    <w:p w:rsidR="0860496C" w:rsidP="3113CFBA" w:rsidRDefault="0860496C" w14:paraId="4B738819" w14:textId="341B075D">
      <w:pPr>
        <w:pStyle w:val="Heading2"/>
        <w:keepNext w:val="1"/>
        <w:keepLines w:val="1"/>
        <w:bidi w:val="0"/>
        <w:spacing w:before="360" w:after="80"/>
        <w:jc w:val="both"/>
        <w:rPr>
          <w:rFonts w:ascii="Arial" w:hAnsi="Arial" w:eastAsia="Arial" w:cs="Arial"/>
          <w:b w:val="1"/>
          <w:bCs w:val="1"/>
          <w:i w:val="0"/>
          <w:iCs w:val="0"/>
          <w:caps w:val="0"/>
          <w:smallCaps w:val="0"/>
          <w:noProof w:val="0"/>
          <w:color w:val="000000" w:themeColor="text1" w:themeTint="FF" w:themeShade="FF"/>
          <w:sz w:val="24"/>
          <w:szCs w:val="24"/>
          <w:lang w:val="es-ES"/>
        </w:rPr>
      </w:pPr>
      <w:r>
        <w:t>5.1 Resumen de ejecución</w:t>
      </w:r>
    </w:p>
    <w:p w:rsidR="7B385CF6" w:rsidP="579E6689" w:rsidRDefault="7B385CF6" w14:paraId="5DA31661" w14:textId="7CB3D467">
      <w:pPr>
        <w:pStyle w:val="Normal"/>
        <w:jc w:val="both"/>
        <w:rPr>
          <w:i w:val="1"/>
          <w:iCs w:val="1"/>
          <w:color w:val="215E99" w:themeColor="text2" w:themeTint="BF" w:themeShade="FF"/>
        </w:rPr>
      </w:pPr>
      <w:r>
        <w:t>El ciclo de aseguramiento de calidad contemplo la ejecucion de 25 pruebas automatizadas de integracion y seguridad mediante Jest y Supertest, complementadas con el analisis estatico de 1.746 lineas de codigo fuente ejecutado por SonarQube LTS Community v9.9.8. El 100% de los casos disenados fueron ejecutados con exito, obteniendo estado 'OK' (Passed) en el Quality Gate oficial de SonarQube.</w:t>
      </w:r>
    </w:p>
    <w:p w:rsidR="7B385CF6" w:rsidP="579E6689" w:rsidRDefault="7B385CF6" w14:paraId="37C1A7BB" w14:textId="12997270">
      <w:pPr>
        <w:pStyle w:val="ListParagraph"/>
        <w:numPr>
          <w:ilvl w:val="0"/>
          <w:numId w:val="40"/>
        </w:numPr>
        <w:spacing w:line="360" w:lineRule="auto" w:after="120"/>
        <w:jc w:val="both"/>
        <w:rPr>
          <w:i w:val="1"/>
          <w:iCs w:val="1"/>
          <w:color w:val="215E99" w:themeColor="text2" w:themeTint="BF" w:themeShade="FF"/>
        </w:rPr>
      </w:pPr>
      <w:r>
        <w:t>• Cantidad Total de Casos de Prueba Disenados en ERS: 23 casos (100% de cobertura sobre RF-1 a RF-5 y NFRs).</w:t>
        <w:br/>
        <w:t>• Cantidad de Pruebas Automatizadas Ejecutadas: 25 pruebas en 5 suites (auth, patient, exam, user, security).</w:t>
        <w:br/>
        <w:t>• Resultados Obtenidos: 25 pruebas aprobadas (100% exito), 0 fallidas, 0 bloqueadas.</w:t>
        <w:br/>
        <w:t>• Metricas SonarQube: Quality Gate: PASSED (OK) | Bugs: 0 | Vulnerabilidades: 0 | Cobertura de Codigo: 70.7% | Duplicaciones: 0.0%.</w:t>
      </w:r>
    </w:p>
    <w:p w:rsidR="7B385CF6" w:rsidP="579E6689" w:rsidRDefault="7B385CF6" w14:paraId="590721E2" w14:textId="350340B9">
      <w:pPr>
        <w:pStyle w:val="ListParagraph"/>
        <w:numPr>
          <w:ilvl w:val="0"/>
          <w:numId w:val="40"/>
        </w:numPr>
        <w:jc w:val="both"/>
        <w:rPr>
          <w:i w:val="1"/>
          <w:iCs w:val="1"/>
          <w:color w:val="215E99" w:themeColor="text2" w:themeTint="BF" w:themeShade="FF"/>
        </w:rPr>
      </w:pPr>
      <w:r/>
    </w:p>
    <w:p w:rsidR="7B385CF6" w:rsidP="579E6689" w:rsidRDefault="7B385CF6" w14:paraId="28D9D494" w14:textId="33B363CC">
      <w:pPr>
        <w:pStyle w:val="ListParagraph"/>
        <w:numPr>
          <w:ilvl w:val="0"/>
          <w:numId w:val="40"/>
        </w:numPr>
        <w:jc w:val="both"/>
        <w:rPr>
          <w:i w:val="1"/>
          <w:iCs w:val="1"/>
          <w:color w:val="215E99" w:themeColor="text2" w:themeTint="BF" w:themeShade="FF"/>
        </w:rPr>
      </w:pPr>
      <w:r/>
    </w:p>
    <w:p w:rsidR="16F118F1" w:rsidP="3113CFBA" w:rsidRDefault="16F118F1" w14:paraId="0821944C" w14:textId="7D0254A7">
      <w:pPr>
        <w:pStyle w:val="Heading2"/>
        <w:keepNext w:val="1"/>
        <w:keepLines w:val="1"/>
        <w:bidi w:val="0"/>
        <w:spacing w:before="360" w:after="80"/>
        <w:jc w:val="both"/>
        <w:rPr>
          <w:rFonts w:ascii="Arial" w:hAnsi="Arial" w:eastAsia="Arial" w:cs="Arial"/>
          <w:b w:val="1"/>
          <w:bCs w:val="1"/>
          <w:i w:val="0"/>
          <w:iCs w:val="0"/>
          <w:caps w:val="0"/>
          <w:smallCaps w:val="0"/>
          <w:noProof w:val="0"/>
          <w:color w:val="000000" w:themeColor="text1" w:themeTint="FF" w:themeShade="FF"/>
          <w:sz w:val="24"/>
          <w:szCs w:val="24"/>
          <w:lang w:val="es-ES"/>
        </w:rPr>
      </w:pPr>
      <w:r>
        <w:t>5.2 Detalle de ejecución de casos</w:t>
      </w:r>
    </w:p>
    <w:p w:rsidR="0E1121CB" w:rsidP="579E6689" w:rsidRDefault="0E1121CB" w14:paraId="693A313C" w14:textId="7DE4FACD">
      <w:pPr>
        <w:pStyle w:val="Normal"/>
        <w:jc w:val="both"/>
        <w:rPr>
          <w:i w:val="1"/>
          <w:iCs w:val="1"/>
          <w:color w:val="215E99" w:themeColor="text2" w:themeTint="BF" w:themeShade="FF"/>
        </w:rPr>
      </w:pPr>
      <w:r>
        <w:t>A continuacion se detalla la ejecucion caso a caso en la siguiente tabla, registrando los resultados especificos y las evidencias tecnicas obtenidas tanto de la bateria de pruebas automatizadas como de la auditoria estatica SonarQube:</w:t>
      </w:r>
    </w:p>
    <w:p w:rsidR="0E1121CB" w:rsidP="579E6689" w:rsidRDefault="0E1121CB" w14:paraId="6F0E8B96" w14:textId="0927D615">
      <w:pPr>
        <w:pStyle w:val="ListParagraph"/>
        <w:numPr>
          <w:ilvl w:val="0"/>
          <w:numId w:val="41"/>
        </w:numPr>
        <w:jc w:val="both"/>
        <w:rPr>
          <w:i w:val="1"/>
          <w:iCs w:val="1"/>
          <w:color w:val="215E99" w:themeColor="text2" w:themeTint="BF" w:themeShade="FF"/>
        </w:rPr>
      </w:pPr>
      <w:r/>
    </w:p>
    <w:p w:rsidR="0E1121CB" w:rsidP="579E6689" w:rsidRDefault="0E1121CB" w14:paraId="514ED01E" w14:textId="49B34752">
      <w:pPr>
        <w:pStyle w:val="ListParagraph"/>
        <w:numPr>
          <w:ilvl w:val="0"/>
          <w:numId w:val="41"/>
        </w:numPr>
        <w:jc w:val="both"/>
        <w:rPr>
          <w:i w:val="1"/>
          <w:iCs w:val="1"/>
          <w:color w:val="215E99" w:themeColor="text2" w:themeTint="BF" w:themeShade="FF"/>
        </w:rPr>
      </w:pPr>
      <w:r/>
    </w:p>
    <w:p w:rsidR="0E1121CB" w:rsidP="579E6689" w:rsidRDefault="0E1121CB" w14:paraId="1BFA44AE" w14:textId="0D916E6F">
      <w:pPr>
        <w:pStyle w:val="ListParagraph"/>
        <w:numPr>
          <w:ilvl w:val="0"/>
          <w:numId w:val="41"/>
        </w:numPr>
        <w:jc w:val="both"/>
        <w:rPr>
          <w:i w:val="1"/>
          <w:iCs w:val="1"/>
          <w:color w:val="215E99" w:themeColor="text2" w:themeTint="BF" w:themeShade="FF"/>
        </w:rPr>
      </w:pPr>
      <w:r/>
    </w:p>
    <w:p w:rsidR="0E1121CB" w:rsidP="579E6689" w:rsidRDefault="0E1121CB" w14:paraId="4CD28E8C" w14:textId="72A75FD2">
      <w:pPr>
        <w:pStyle w:val="ListParagraph"/>
        <w:numPr>
          <w:ilvl w:val="0"/>
          <w:numId w:val="41"/>
        </w:numPr>
        <w:spacing w:line="360" w:lineRule="auto" w:after="120"/>
        <w:jc w:val="both"/>
        <w:rPr>
          <w:i w:val="1"/>
          <w:iCs w:val="1"/>
          <w:color w:val="215E99" w:themeColor="text2" w:themeTint="BF" w:themeShade="FF"/>
        </w:rPr>
      </w:pPr>
      <w:r/>
    </w:p>
    <w:p w:rsidR="0E1121CB" w:rsidP="579E6689" w:rsidRDefault="0E1121CB" w14:paraId="5EE533CD" w14:textId="742BE5C8">
      <w:pPr>
        <w:pStyle w:val="ListParagraph"/>
        <w:numPr>
          <w:ilvl w:val="0"/>
          <w:numId w:val="41"/>
        </w:numPr>
        <w:jc w:val="both"/>
        <w:rPr>
          <w:i w:val="1"/>
          <w:iCs w:val="1"/>
          <w:color w:val="215E99" w:themeColor="text2" w:themeTint="BF" w:themeShade="FF"/>
        </w:rPr>
      </w:pPr>
      <w:r/>
    </w:p>
    <w:tbl>
      <w:tblPr>
        <w:tblStyle w:val="GridTable4"/>
        <w:bidiVisual w:val="0"/>
        <w:tblW w:w="0" w:type="auto"/>
        <w:tblBorders>
          <w:top w:val="single" w:sz="6"/>
          <w:left w:val="single" w:sz="6"/>
          <w:bottom w:val="single" w:sz="6"/>
          <w:right w:val="single" w:sz="6"/>
        </w:tblBorders>
        <w:tblLook w:val="06A0" w:firstRow="1" w:lastRow="0" w:firstColumn="1" w:lastColumn="0" w:noHBand="1" w:noVBand="1"/>
      </w:tblPr>
      <w:tblGrid>
        <w:gridCol w:w="1118"/>
        <w:gridCol w:w="5520"/>
        <w:gridCol w:w="1740"/>
        <w:gridCol w:w="1418"/>
      </w:tblGrid>
      <w:tr w:rsidR="579E6689" w:rsidTr="579E6689" w14:paraId="7212F2BE">
        <w:trPr>
          <w:trHeight w:val="405"/>
        </w:trPr>
        <w:tc>
          <w:tcPr>
            <w:cnfStyle w:val="001000000000" w:firstRow="0" w:lastRow="0" w:firstColumn="1" w:lastColumn="0" w:oddVBand="0" w:evenVBand="0" w:oddHBand="0" w:evenHBand="0" w:firstRowFirstColumn="0" w:firstRowLastColumn="0" w:lastRowFirstColumn="0" w:lastRowLastColumn="0"/>
            <w:tcW w:w="1118"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CASO</w:t>
            </w:r>
          </w:p>
        </w:tc>
        <w:tc>
          <w:tcPr>
            <w:cnfStyle w:val="000000000000" w:firstRow="0" w:lastRow="0" w:firstColumn="0" w:lastColumn="0" w:oddVBand="0" w:evenVBand="0" w:oddHBand="0" w:evenHBand="0" w:firstRowFirstColumn="0" w:firstRowLastColumn="0" w:lastRowFirstColumn="0" w:lastRowLastColumn="0"/>
            <w:tcW w:w="5520" w:type="dxa"/>
            <w:tcBorders>
              <w:top w:val="single" w:color="000000" w:themeColor="text1" w:sz="6"/>
              <w:left w:val="nil"/>
              <w:bottom w:val="single" w:color="000000" w:themeColor="text1" w:sz="6"/>
              <w:right w:val="nil"/>
            </w:tcBorders>
            <w:tcMar>
              <w:left w:w="105" w:type="dxa"/>
              <w:right w:w="105" w:type="dxa"/>
            </w:tcMar>
            <w:vAlign w:val="cente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DESCRIPCIÓN DE LA PRUEBA</w:t>
            </w:r>
          </w:p>
        </w:tc>
        <w:tc>
          <w:tcPr>
            <w:cnfStyle w:val="000000000000" w:firstRow="0" w:lastRow="0" w:firstColumn="0" w:lastColumn="0" w:oddVBand="0" w:evenVBand="0" w:oddHBand="0" w:evenHBand="0" w:firstRowFirstColumn="0" w:firstRowLastColumn="0" w:lastRowFirstColumn="0" w:lastRowLastColumn="0"/>
            <w:tcW w:w="1740" w:type="dxa"/>
            <w:tcBorders>
              <w:top w:val="single" w:color="000000" w:themeColor="text1" w:sz="6"/>
              <w:left w:val="nil"/>
              <w:bottom w:val="single" w:color="000000" w:themeColor="text1" w:sz="6"/>
              <w:right w:val="nil"/>
            </w:tcBorders>
            <w:tcMar>
              <w:left w:w="105" w:type="dxa"/>
              <w:right w:w="105" w:type="dxa"/>
            </w:tcMar>
            <w:vAlign w:val="cente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RESULTADO</w:t>
            </w:r>
          </w:p>
        </w:tc>
        <w:tc>
          <w:tcPr>
            <w:cnfStyle w:val="000000000000" w:firstRow="0" w:lastRow="0" w:firstColumn="0" w:lastColumn="0" w:oddVBand="0" w:evenVBand="0" w:oddHBand="0" w:evenHBand="0" w:firstRowFirstColumn="0" w:firstRowLastColumn="0" w:lastRowFirstColumn="0" w:lastRowLastColumn="0"/>
            <w:tcW w:w="1418" w:type="dxa"/>
            <w:tcBorders>
              <w:top w:val="single" w:color="000000" w:themeColor="text1" w:sz="6"/>
              <w:left w:val="nil"/>
              <w:bottom w:val="single" w:color="000000" w:themeColor="text1" w:sz="6"/>
              <w:right w:val="single" w:color="000000" w:themeColor="text1" w:sz="6"/>
            </w:tcBorders>
            <w:tcMar>
              <w:left w:w="105" w:type="dxa"/>
              <w:right w:w="105" w:type="dxa"/>
            </w:tcMar>
            <w:vAlign w:val="cente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EVIDENCIA TÉCNICA</w:t>
            </w:r>
          </w:p>
        </w:tc>
      </w:tr>
      <w:tr w:rsidR="579E6689" w:rsidTr="579E6689" w14:paraId="2DFB9892">
        <w:trPr>
          <w:trHeight w:val="450"/>
        </w:trPr>
        <w:tc>
          <w:tcPr>
            <w:cnfStyle w:val="001000000000" w:firstRow="0" w:lastRow="0" w:firstColumn="1" w:lastColumn="0" w:oddVBand="0" w:evenVBand="0" w:oddHBand="0" w:evenHBand="0" w:firstRowFirstColumn="0" w:firstRowLastColumn="0" w:lastRowFirstColumn="0" w:lastRowLastColumn="0"/>
            <w:tcW w:w="9796" w:type="dxa"/>
            <w:gridSpan w:val="4"/>
            <w:tcMar>
              <w:left w:w="105" w:type="dxa"/>
              <w:right w:w="105" w:type="dxa"/>
            </w:tcMar>
            <w:vAlign w:val="center"/>
            <w:shd w:fill="EBF2F8"/>
          </w:tcPr>
          <w:p>
            <w:pPr>
              <w:spacing w:line="276" w:lineRule="auto" w:after="40" w:before="40"/>
              <w:jc w:val="left"/>
            </w:pPr>
            <w:r>
              <w:rPr>
                <w:rFonts w:ascii="Arial" w:hAnsi="Arial"/>
                <w:b/>
                <w:i w:val="0"/>
                <w:color w:val="003366"/>
                <w:sz w:val="18"/>
              </w:rPr>
              <w:t>PRUEBAS FUNCIONALES Y DE INTEGRACIÓN (JEST &amp; SUPERTEST)</w:t>
            </w:r>
          </w:p>
        </w:tc>
      </w:tr>
      <w:tr w:rsidR="579E6689" w:rsidTr="579E6689" w14:paraId="55428015">
        <w:trPr>
          <w:trHeight w:val="450"/>
        </w:trPr>
        <w:tc>
          <w:tcPr>
            <w:cnfStyle w:val="001000000000" w:firstRow="0" w:lastRow="0" w:firstColumn="1" w:lastColumn="0" w:oddVBand="0" w:evenVBand="0" w:oddHBand="0" w:evenHBand="0" w:firstRowFirstColumn="0" w:firstRowLastColumn="0" w:lastRowFirstColumn="0" w:lastRowLastColumn="0"/>
            <w:tcW w:w="1118" w:type="dxa"/>
            <w:tcMar>
              <w:left w:w="105" w:type="dxa"/>
              <w:right w:w="105" w:type="dxa"/>
            </w:tcMar>
            <w:vAlign w:val="center"/>
          </w:tcPr>
          <w:p>
            <w:pPr>
              <w:spacing w:line="276" w:lineRule="auto" w:after="40" w:before="40"/>
              <w:jc w:val="center"/>
            </w:pPr>
            <w:r>
              <w:rPr>
                <w:rFonts w:ascii="Arial" w:hAnsi="Arial"/>
                <w:b/>
                <w:i w:val="0"/>
                <w:color w:val="222222"/>
                <w:sz w:val="18"/>
              </w:rPr>
              <w:t>CP-01</w:t>
            </w:r>
          </w:p>
        </w:tc>
        <w:tc>
          <w:tcPr>
            <w:cnfStyle w:val="000000000000" w:firstRow="0" w:lastRow="0" w:firstColumn="0" w:lastColumn="0" w:oddVBand="0" w:evenVBand="0" w:oddHBand="0" w:evenHBand="0" w:firstRowFirstColumn="0" w:firstRowLastColumn="0" w:lastRowFirstColumn="0" w:lastRowLastColumn="0"/>
            <w:tcW w:w="5520" w:type="dxa"/>
            <w:tcMar>
              <w:left w:w="105" w:type="dxa"/>
              <w:right w:w="105" w:type="dxa"/>
            </w:tcMar>
            <w:vAlign w:val="center"/>
          </w:tcPr>
          <w:p>
            <w:pPr>
              <w:spacing w:line="276" w:lineRule="auto" w:after="40" w:before="40"/>
              <w:jc w:val="left"/>
            </w:pPr>
            <w:r>
              <w:rPr>
                <w:rFonts w:ascii="Arial" w:hAnsi="Arial"/>
                <w:b w:val="0"/>
                <w:i w:val="0"/>
                <w:color w:val="222222"/>
                <w:sz w:val="18"/>
              </w:rPr>
              <w:t>Autenticación JWT y Revocación en Logout (RF-1.1, RF-1.2)</w:t>
            </w:r>
          </w:p>
        </w:tc>
        <w:tc>
          <w:tcPr>
            <w:cnfStyle w:val="000000000000" w:firstRow="0" w:lastRow="0" w:firstColumn="0" w:lastColumn="0" w:oddVBand="0" w:evenVBand="0" w:oddHBand="0" w:evenHBand="0" w:firstRowFirstColumn="0" w:firstRowLastColumn="0" w:lastRowFirstColumn="0" w:lastRowLastColumn="0"/>
            <w:tcW w:w="1740" w:type="dxa"/>
            <w:tcMar>
              <w:left w:w="105" w:type="dxa"/>
              <w:right w:w="105" w:type="dxa"/>
            </w:tcMar>
            <w:vAlign w:val="center"/>
          </w:tcPr>
          <w:p>
            <w:pPr>
              <w:spacing w:line="276" w:lineRule="auto" w:after="40" w:before="40"/>
              <w:jc w:val="center"/>
            </w:pPr>
            <w:r>
              <w:rPr>
                <w:rFonts w:ascii="Arial" w:hAnsi="Arial"/>
                <w:b/>
                <w:i w:val="0"/>
                <w:color w:val="008000"/>
                <w:sz w:val="18"/>
              </w:rPr>
              <w:t>PASÓ (Aprobado)</w:t>
            </w:r>
          </w:p>
        </w:tc>
        <w:tc>
          <w:tcPr>
            <w:cnfStyle w:val="000000000000" w:firstRow="0" w:lastRow="0" w:firstColumn="0" w:lastColumn="0" w:oddVBand="0" w:evenVBand="0" w:oddHBand="0" w:evenHBand="0" w:firstRowFirstColumn="0" w:firstRowLastColumn="0" w:lastRowFirstColumn="0" w:lastRowLastColumn="0"/>
            <w:tcW w:w="1418" w:type="dxa"/>
            <w:tcMar>
              <w:left w:w="105" w:type="dxa"/>
              <w:right w:w="105" w:type="dxa"/>
            </w:tcMar>
            <w:vAlign w:val="center"/>
          </w:tcPr>
          <w:p>
            <w:pPr>
              <w:spacing w:line="276" w:lineRule="auto" w:after="40" w:before="40"/>
              <w:jc w:val="left"/>
            </w:pPr>
            <w:r>
              <w:rPr>
                <w:rFonts w:ascii="Arial" w:hAnsi="Arial"/>
                <w:b w:val="0"/>
                <w:i w:val="0"/>
                <w:color w:val="222222"/>
                <w:sz w:val="17"/>
              </w:rPr>
              <w:t>HTTP 200 en login con accessToken; HTTP 401 en reintento con token revocado.</w:t>
            </w:r>
          </w:p>
        </w:tc>
      </w:tr>
      <w:tr w:rsidR="579E6689" w:rsidTr="579E6689" w14:paraId="7D9ED29D">
        <w:trPr>
          <w:trHeight w:val="450"/>
        </w:trPr>
        <w:tc>
          <w:tcPr>
            <w:cnfStyle w:val="001000000000" w:firstRow="0" w:lastRow="0" w:firstColumn="1" w:lastColumn="0" w:oddVBand="0" w:evenVBand="0" w:oddHBand="0" w:evenHBand="0" w:firstRowFirstColumn="0" w:firstRowLastColumn="0" w:lastRowFirstColumn="0" w:lastRowLastColumn="0"/>
            <w:tcW w:w="1118" w:type="dxa"/>
            <w:tcMar>
              <w:left w:w="105" w:type="dxa"/>
              <w:right w:w="105" w:type="dxa"/>
            </w:tcMar>
            <w:vAlign w:val="center"/>
          </w:tcPr>
          <w:p>
            <w:pPr>
              <w:spacing w:line="276" w:lineRule="auto" w:after="40" w:before="40"/>
              <w:jc w:val="center"/>
            </w:pPr>
            <w:r>
              <w:rPr>
                <w:rFonts w:ascii="Arial" w:hAnsi="Arial"/>
                <w:b/>
                <w:i w:val="0"/>
                <w:color w:val="222222"/>
                <w:sz w:val="18"/>
              </w:rPr>
              <w:t>CP-02</w:t>
            </w:r>
          </w:p>
        </w:tc>
        <w:tc>
          <w:tcPr>
            <w:cnfStyle w:val="000000000000" w:firstRow="0" w:lastRow="0" w:firstColumn="0" w:lastColumn="0" w:oddVBand="0" w:evenVBand="0" w:oddHBand="0" w:evenHBand="0" w:firstRowFirstColumn="0" w:firstRowLastColumn="0" w:lastRowFirstColumn="0" w:lastRowLastColumn="0"/>
            <w:tcW w:w="5520" w:type="dxa"/>
            <w:tcMar>
              <w:left w:w="105" w:type="dxa"/>
              <w:right w:w="105" w:type="dxa"/>
            </w:tcMar>
            <w:vAlign w:val="center"/>
          </w:tcPr>
          <w:p>
            <w:pPr>
              <w:spacing w:line="276" w:lineRule="auto" w:after="40" w:before="40"/>
              <w:jc w:val="left"/>
            </w:pPr>
            <w:r>
              <w:rPr>
                <w:rFonts w:ascii="Arial" w:hAnsi="Arial"/>
                <w:b w:val="0"/>
                <w:i w:val="0"/>
                <w:color w:val="222222"/>
                <w:sz w:val="18"/>
              </w:rPr>
              <w:t>Registro Paciente y Validación RUT Módulo 11 (RF-2.2)</w:t>
            </w:r>
          </w:p>
        </w:tc>
        <w:tc>
          <w:tcPr>
            <w:cnfStyle w:val="000000000000" w:firstRow="0" w:lastRow="0" w:firstColumn="0" w:lastColumn="0" w:oddVBand="0" w:evenVBand="0" w:oddHBand="0" w:evenHBand="0" w:firstRowFirstColumn="0" w:firstRowLastColumn="0" w:lastRowFirstColumn="0" w:lastRowLastColumn="0"/>
            <w:tcW w:w="1740" w:type="dxa"/>
            <w:tcMar>
              <w:left w:w="105" w:type="dxa"/>
              <w:right w:w="105" w:type="dxa"/>
            </w:tcMar>
            <w:vAlign w:val="center"/>
          </w:tcPr>
          <w:p>
            <w:pPr>
              <w:spacing w:line="276" w:lineRule="auto" w:after="40" w:before="40"/>
              <w:jc w:val="center"/>
            </w:pPr>
            <w:r>
              <w:rPr>
                <w:rFonts w:ascii="Arial" w:hAnsi="Arial"/>
                <w:b/>
                <w:i w:val="0"/>
                <w:color w:val="008000"/>
                <w:sz w:val="18"/>
              </w:rPr>
              <w:t>PASÓ (Aprobado)</w:t>
            </w:r>
          </w:p>
        </w:tc>
        <w:tc>
          <w:tcPr>
            <w:cnfStyle w:val="000000000000" w:firstRow="0" w:lastRow="0" w:firstColumn="0" w:lastColumn="0" w:oddVBand="0" w:evenVBand="0" w:oddHBand="0" w:evenHBand="0" w:firstRowFirstColumn="0" w:firstRowLastColumn="0" w:lastRowFirstColumn="0" w:lastRowLastColumn="0"/>
            <w:tcW w:w="1418" w:type="dxa"/>
            <w:tcMar>
              <w:left w:w="105" w:type="dxa"/>
              <w:right w:w="105" w:type="dxa"/>
            </w:tcMar>
            <w:vAlign w:val="center"/>
          </w:tcPr>
          <w:p>
            <w:pPr>
              <w:spacing w:line="276" w:lineRule="auto" w:after="40" w:before="40"/>
              <w:jc w:val="left"/>
            </w:pPr>
            <w:r>
              <w:rPr>
                <w:rFonts w:ascii="Arial" w:hAnsi="Arial"/>
                <w:b w:val="0"/>
                <w:i w:val="0"/>
                <w:color w:val="222222"/>
                <w:sz w:val="17"/>
              </w:rPr>
              <w:t>HTTP 400 rechazó RUT inválido 11111111-9; HTTP 201 aceptó RUT válido 16234567-2.</w:t>
            </w:r>
          </w:p>
        </w:tc>
      </w:tr>
      <w:tr w:rsidR="579E6689" w:rsidTr="579E6689" w14:paraId="448FBC92">
        <w:trPr>
          <w:trHeight w:val="450"/>
        </w:trPr>
        <w:tc>
          <w:tcPr>
            <w:cnfStyle w:val="001000000000" w:firstRow="0" w:lastRow="0" w:firstColumn="1" w:lastColumn="0" w:oddVBand="0" w:evenVBand="0" w:oddHBand="0" w:evenHBand="0" w:firstRowFirstColumn="0" w:firstRowLastColumn="0" w:lastRowFirstColumn="0" w:lastRowLastColumn="0"/>
            <w:tcW w:w="1118" w:type="dxa"/>
            <w:tcMar>
              <w:left w:w="105" w:type="dxa"/>
              <w:right w:w="105" w:type="dxa"/>
            </w:tcMar>
            <w:vAlign w:val="center"/>
          </w:tcPr>
          <w:p>
            <w:pPr>
              <w:spacing w:line="276" w:lineRule="auto" w:after="40" w:before="40"/>
              <w:jc w:val="center"/>
            </w:pPr>
            <w:r>
              <w:rPr>
                <w:rFonts w:ascii="Arial" w:hAnsi="Arial"/>
                <w:b/>
                <w:i w:val="0"/>
                <w:color w:val="222222"/>
                <w:sz w:val="18"/>
              </w:rPr>
              <w:t>CP-03</w:t>
            </w:r>
          </w:p>
        </w:tc>
        <w:tc>
          <w:tcPr>
            <w:cnfStyle w:val="000000000000" w:firstRow="0" w:lastRow="0" w:firstColumn="0" w:lastColumn="0" w:oddVBand="0" w:evenVBand="0" w:oddHBand="0" w:evenHBand="0" w:firstRowFirstColumn="0" w:firstRowLastColumn="0" w:lastRowFirstColumn="0" w:lastRowLastColumn="0"/>
            <w:tcW w:w="5520" w:type="dxa"/>
            <w:tcMar>
              <w:left w:w="105" w:type="dxa"/>
              <w:right w:w="105" w:type="dxa"/>
            </w:tcMar>
            <w:vAlign w:val="center"/>
          </w:tcPr>
          <w:p>
            <w:pPr>
              <w:spacing w:line="276" w:lineRule="auto" w:after="40" w:before="40"/>
              <w:jc w:val="left"/>
            </w:pPr>
            <w:r>
              <w:rPr>
                <w:rFonts w:ascii="Arial" w:hAnsi="Arial"/>
                <w:b w:val="0"/>
                <w:i w:val="0"/>
                <w:color w:val="222222"/>
                <w:sz w:val="18"/>
              </w:rPr>
              <w:t>Eliminación Lógica Examen con Confirmación (RF-3.3)</w:t>
            </w:r>
          </w:p>
        </w:tc>
        <w:tc>
          <w:tcPr>
            <w:cnfStyle w:val="000000000000" w:firstRow="0" w:lastRow="0" w:firstColumn="0" w:lastColumn="0" w:oddVBand="0" w:evenVBand="0" w:oddHBand="0" w:evenHBand="0" w:firstRowFirstColumn="0" w:firstRowLastColumn="0" w:lastRowFirstColumn="0" w:lastRowLastColumn="0"/>
            <w:tcW w:w="1740" w:type="dxa"/>
            <w:tcMar>
              <w:left w:w="105" w:type="dxa"/>
              <w:right w:w="105" w:type="dxa"/>
            </w:tcMar>
            <w:vAlign w:val="center"/>
          </w:tcPr>
          <w:p>
            <w:pPr>
              <w:spacing w:line="276" w:lineRule="auto" w:after="40" w:before="40"/>
              <w:jc w:val="center"/>
            </w:pPr>
            <w:r>
              <w:rPr>
                <w:rFonts w:ascii="Arial" w:hAnsi="Arial"/>
                <w:b/>
                <w:i w:val="0"/>
                <w:color w:val="008000"/>
                <w:sz w:val="18"/>
              </w:rPr>
              <w:t>PASÓ (Aprobado)</w:t>
            </w:r>
          </w:p>
        </w:tc>
        <w:tc>
          <w:tcPr>
            <w:cnfStyle w:val="000000000000" w:firstRow="0" w:lastRow="0" w:firstColumn="0" w:lastColumn="0" w:oddVBand="0" w:evenVBand="0" w:oddHBand="0" w:evenHBand="0" w:firstRowFirstColumn="0" w:firstRowLastColumn="0" w:lastRowFirstColumn="0" w:lastRowLastColumn="0"/>
            <w:tcW w:w="1418" w:type="dxa"/>
            <w:tcMar>
              <w:left w:w="105" w:type="dxa"/>
              <w:right w:w="105" w:type="dxa"/>
            </w:tcMar>
            <w:vAlign w:val="center"/>
          </w:tcPr>
          <w:p>
            <w:pPr>
              <w:spacing w:line="276" w:lineRule="auto" w:after="40" w:before="40"/>
              <w:jc w:val="left"/>
            </w:pPr>
            <w:r>
              <w:rPr>
                <w:rFonts w:ascii="Arial" w:hAnsi="Arial"/>
                <w:b w:val="0"/>
                <w:i w:val="0"/>
                <w:color w:val="222222"/>
                <w:sz w:val="17"/>
              </w:rPr>
              <w:t>HTTP 400 sin confirmación; HTTP 200 con confirm: true, activo = false en DB.</w:t>
            </w:r>
          </w:p>
        </w:tc>
      </w:tr>
      <w:tr w:rsidR="579E6689" w:rsidTr="579E6689" w14:paraId="354F4D9E">
        <w:trPr>
          <w:trHeight w:val="450"/>
        </w:trPr>
        <w:tc>
          <w:tcPr>
            <w:cnfStyle w:val="001000000000" w:firstRow="0" w:lastRow="0" w:firstColumn="1" w:lastColumn="0" w:oddVBand="0" w:evenVBand="0" w:oddHBand="0" w:evenHBand="0" w:firstRowFirstColumn="0" w:firstRowLastColumn="0" w:lastRowFirstColumn="0" w:lastRowLastColumn="0"/>
            <w:tcW w:w="1118" w:type="dxa"/>
            <w:tcMar>
              <w:left w:w="105" w:type="dxa"/>
              <w:right w:w="105" w:type="dxa"/>
            </w:tcMar>
            <w:vAlign w:val="center"/>
          </w:tcPr>
          <w:p>
            <w:pPr>
              <w:spacing w:line="276" w:lineRule="auto" w:after="40" w:before="40"/>
              <w:jc w:val="center"/>
            </w:pPr>
            <w:r>
              <w:rPr>
                <w:rFonts w:ascii="Arial" w:hAnsi="Arial"/>
                <w:b/>
                <w:i w:val="0"/>
                <w:color w:val="222222"/>
                <w:sz w:val="18"/>
              </w:rPr>
              <w:t>CP-04</w:t>
            </w:r>
          </w:p>
        </w:tc>
        <w:tc>
          <w:tcPr>
            <w:cnfStyle w:val="000000000000" w:firstRow="0" w:lastRow="0" w:firstColumn="0" w:lastColumn="0" w:oddVBand="0" w:evenVBand="0" w:oddHBand="0" w:evenHBand="0" w:firstRowFirstColumn="0" w:firstRowLastColumn="0" w:lastRowFirstColumn="0" w:lastRowLastColumn="0"/>
            <w:tcW w:w="5520" w:type="dxa"/>
            <w:tcMar>
              <w:left w:w="105" w:type="dxa"/>
              <w:right w:w="105" w:type="dxa"/>
            </w:tcMar>
            <w:vAlign w:val="center"/>
          </w:tcPr>
          <w:p>
            <w:pPr>
              <w:spacing w:line="276" w:lineRule="auto" w:after="40" w:before="40"/>
              <w:jc w:val="left"/>
            </w:pPr>
            <w:r>
              <w:rPr>
                <w:rFonts w:ascii="Arial" w:hAnsi="Arial"/>
                <w:b w:val="0"/>
                <w:i w:val="0"/>
                <w:color w:val="222222"/>
                <w:sz w:val="18"/>
              </w:rPr>
              <w:t>Control RBAC y Bitácora de Auditoría (RF-5.1, RB-1, RB-2)</w:t>
            </w:r>
          </w:p>
        </w:tc>
        <w:tc>
          <w:tcPr>
            <w:cnfStyle w:val="000000000000" w:firstRow="0" w:lastRow="0" w:firstColumn="0" w:lastColumn="0" w:oddVBand="0" w:evenVBand="0" w:oddHBand="0" w:evenHBand="0" w:firstRowFirstColumn="0" w:firstRowLastColumn="0" w:lastRowFirstColumn="0" w:lastRowLastColumn="0"/>
            <w:tcW w:w="1740" w:type="dxa"/>
            <w:tcMar>
              <w:left w:w="105" w:type="dxa"/>
              <w:right w:w="105" w:type="dxa"/>
            </w:tcMar>
            <w:vAlign w:val="center"/>
          </w:tcPr>
          <w:p>
            <w:pPr>
              <w:spacing w:line="276" w:lineRule="auto" w:after="40" w:before="40"/>
              <w:jc w:val="center"/>
            </w:pPr>
            <w:r>
              <w:rPr>
                <w:rFonts w:ascii="Arial" w:hAnsi="Arial"/>
                <w:b/>
                <w:i w:val="0"/>
                <w:color w:val="008000"/>
                <w:sz w:val="18"/>
              </w:rPr>
              <w:t>PASÓ (Aprobado)</w:t>
            </w:r>
          </w:p>
        </w:tc>
        <w:tc>
          <w:tcPr>
            <w:cnfStyle w:val="000000000000" w:firstRow="0" w:lastRow="0" w:firstColumn="0" w:lastColumn="0" w:oddVBand="0" w:evenVBand="0" w:oddHBand="0" w:evenHBand="0" w:firstRowFirstColumn="0" w:firstRowLastColumn="0" w:lastRowFirstColumn="0" w:lastRowLastColumn="0"/>
            <w:tcW w:w="1418" w:type="dxa"/>
            <w:tcMar>
              <w:left w:w="105" w:type="dxa"/>
              <w:right w:w="105" w:type="dxa"/>
            </w:tcMar>
            <w:vAlign w:val="center"/>
          </w:tcPr>
          <w:p>
            <w:pPr>
              <w:spacing w:line="276" w:lineRule="auto" w:after="40" w:before="40"/>
              <w:jc w:val="left"/>
            </w:pPr>
            <w:r>
              <w:rPr>
                <w:rFonts w:ascii="Arial" w:hAnsi="Arial"/>
                <w:b w:val="0"/>
                <w:i w:val="0"/>
                <w:color w:val="222222"/>
                <w:sz w:val="17"/>
              </w:rPr>
              <w:t>HTTP 403 a paciente en /api/audit; HTTP 200 a admin mostrando registros históricos.</w:t>
            </w:r>
          </w:p>
        </w:tc>
      </w:tr>
      <w:tr>
        <w:tc>
          <w:tcPr>
            <w:tcW w:type="dxa" w:w="1118"/>
          </w:tcPr>
          <w:p>
            <w:pPr>
              <w:spacing w:line="276" w:lineRule="auto" w:after="40" w:before="40"/>
              <w:jc w:val="center"/>
            </w:pPr>
            <w:r>
              <w:rPr>
                <w:rFonts w:ascii="Arial" w:hAnsi="Arial"/>
                <w:b/>
                <w:i w:val="0"/>
                <w:color w:val="222222"/>
                <w:sz w:val="18"/>
              </w:rPr>
              <w:t>CP-05</w:t>
            </w:r>
          </w:p>
        </w:tc>
        <w:tc>
          <w:tcPr>
            <w:tcW w:type="dxa" w:w="5520"/>
          </w:tcPr>
          <w:p>
            <w:pPr>
              <w:spacing w:line="276" w:lineRule="auto" w:after="40" w:before="40"/>
              <w:jc w:val="left"/>
            </w:pPr>
            <w:r>
              <w:rPr>
                <w:rFonts w:ascii="Arial" w:hAnsi="Arial"/>
                <w:b w:val="0"/>
                <w:i w:val="0"/>
                <w:color w:val="222222"/>
                <w:sz w:val="18"/>
              </w:rPr>
              <w:t>Carga y Descarga Segura en Storage Interno (RF-4.2, 4.3, 4.4)</w:t>
            </w:r>
          </w:p>
        </w:tc>
        <w:tc>
          <w:tcPr>
            <w:tcW w:type="dxa" w:w="1740"/>
          </w:tcPr>
          <w:p>
            <w:pPr>
              <w:spacing w:line="276" w:lineRule="auto" w:after="40" w:before="40"/>
              <w:jc w:val="center"/>
            </w:pPr>
            <w:r>
              <w:rPr>
                <w:rFonts w:ascii="Arial" w:hAnsi="Arial"/>
                <w:b/>
                <w:i w:val="0"/>
                <w:color w:val="008000"/>
                <w:sz w:val="18"/>
              </w:rPr>
              <w:t>PASÓ (Aprobado)</w:t>
            </w:r>
          </w:p>
        </w:tc>
        <w:tc>
          <w:tcPr>
            <w:tcW w:type="dxa" w:w="1418"/>
          </w:tcPr>
          <w:p>
            <w:pPr>
              <w:spacing w:line="276" w:lineRule="auto" w:after="40" w:before="40"/>
              <w:jc w:val="left"/>
            </w:pPr>
            <w:r>
              <w:rPr>
                <w:rFonts w:ascii="Arial" w:hAnsi="Arial"/>
                <w:b w:val="0"/>
                <w:i w:val="0"/>
                <w:color w:val="222222"/>
                <w:sz w:val="17"/>
              </w:rPr>
              <w:t>Archivo PDF persistido en /uploads; descarga completada en &lt; 300 ms (&lt; 10s).</w:t>
            </w:r>
          </w:p>
        </w:tc>
      </w:tr>
    </w:tbl>
    <w:p w:rsidR="579E6689" w:rsidP="579E6689" w:rsidRDefault="579E6689" w14:paraId="4DFF26CE" w14:textId="4A900DF9">
      <w:pPr>
        <w:bidi w:val="0"/>
        <w:spacing w:line="360" w:lineRule="auto" w:after="120"/>
        <w:jc w:val="both"/>
        <w:rPr>
          <w:rFonts w:ascii="Arial" w:hAnsi="Arial" w:eastAsia="Arial" w:cs="Arial"/>
          <w:b w:val="0"/>
          <w:bCs w:val="0"/>
          <w:i w:val="0"/>
          <w:iCs w:val="0"/>
          <w:caps w:val="0"/>
          <w:smallCaps w:val="0"/>
          <w:noProof w:val="0"/>
          <w:color w:val="000000" w:themeColor="text1" w:themeTint="FF" w:themeShade="FF"/>
          <w:sz w:val="20"/>
          <w:szCs w:val="20"/>
          <w:lang w:val="es-ES"/>
        </w:rPr>
      </w:pPr>
      <w:r/>
    </w:p>
    <w:p w:rsidR="2900A27E" w:rsidP="3113CFBA" w:rsidRDefault="2900A27E" w14:paraId="084423AB" w14:textId="4D1BA63E">
      <w:pPr>
        <w:pStyle w:val="Heading2"/>
        <w:keepNext w:val="1"/>
        <w:keepLines w:val="1"/>
        <w:bidi w:val="0"/>
        <w:spacing w:before="360" w:after="80"/>
        <w:jc w:val="both"/>
        <w:rPr>
          <w:rFonts w:ascii="Arial" w:hAnsi="Arial" w:eastAsia="Arial" w:cs="Arial"/>
          <w:b w:val="1"/>
          <w:bCs w:val="1"/>
          <w:i w:val="0"/>
          <w:iCs w:val="0"/>
          <w:caps w:val="0"/>
          <w:smallCaps w:val="0"/>
          <w:noProof w:val="0"/>
          <w:color w:val="000000" w:themeColor="text1" w:themeTint="FF" w:themeShade="FF"/>
          <w:sz w:val="24"/>
          <w:szCs w:val="24"/>
          <w:lang w:val="es-ES"/>
        </w:rPr>
      </w:pPr>
      <w:r>
        <w:t>5.3 Criticidad de incidentes</w:t>
      </w:r>
    </w:p>
    <w:p w:rsidR="0A24E1E6" w:rsidP="579E6689" w:rsidRDefault="0A24E1E6" w14:paraId="4EEAFB3F" w14:textId="607E9444">
      <w:pPr>
        <w:pStyle w:val="Normal"/>
        <w:keepNext w:val="1"/>
        <w:keepLines w:val="1"/>
        <w:rPr>
          <w:i w:val="1"/>
          <w:iCs w:val="1"/>
          <w:color w:val="215E99" w:themeColor="text2" w:themeTint="BF" w:themeShade="FF"/>
        </w:rPr>
      </w:pPr>
      <w:r>
        <w:t>Se adopto la escala estandar institucional para medir y clasificar el nivel de impacto de cualquier defecto o incidente detectado (Tabla de Escala de Criticidad). Para cada hallazgo identificado por SonarQube LTS Community (3 Security Hotspots y 5 Code Smells) se determino su nivel de impacto y plan de remediacion tecnica:</w:t>
      </w:r>
    </w:p>
    <w:tbl>
      <w:tblPr>
        <w:tblStyle w:val="GridTable4"/>
        <w:bidiVisual w:val="0"/>
        <w:tblW w:w="0" w:type="auto"/>
        <w:tblBorders>
          <w:top w:val="single" w:sz="6"/>
          <w:left w:val="single" w:sz="6"/>
          <w:bottom w:val="single" w:sz="6"/>
          <w:right w:val="single" w:sz="6"/>
        </w:tblBorders>
        <w:tblLook w:val="06A0" w:firstRow="1" w:lastRow="0" w:firstColumn="1" w:lastColumn="0" w:noHBand="1" w:noVBand="1"/>
      </w:tblPr>
      <w:tblGrid>
        <w:gridCol w:w="1342"/>
        <w:gridCol w:w="4035"/>
        <w:gridCol w:w="2640"/>
        <w:gridCol w:w="1762"/>
      </w:tblGrid>
      <w:tr w:rsidR="579E6689" w:rsidTr="579E6689" w14:paraId="5A5006D5">
        <w:trPr>
          <w:trHeight w:val="405"/>
        </w:trPr>
        <w:tc>
          <w:tcPr>
            <w:cnfStyle w:val="001000000000" w:firstRow="0" w:lastRow="0" w:firstColumn="1" w:lastColumn="0" w:oddVBand="0" w:evenVBand="0" w:oddHBand="0" w:evenHBand="0" w:firstRowFirstColumn="0" w:firstRowLastColumn="0" w:lastRowFirstColumn="0" w:lastRowLastColumn="0"/>
            <w:tcW w:w="1342"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579E6689" w:rsidP="579E6689" w:rsidRDefault="579E6689" w14:paraId="448846A4" w14:textId="6626AE3E">
            <w:pPr>
              <w:bidi w:val="0"/>
              <w:spacing w:before="0" w:beforeAutospacing="off" w:after="0" w:afterAutospacing="off" w:line="240" w:lineRule="auto"/>
              <w:ind w:left="0" w:right="0"/>
              <w:jc w:val="left"/>
              <w:rPr>
                <w:rFonts w:ascii="Aptos Display" w:hAnsi="Aptos Display" w:eastAsia="Aptos Display" w:cs="Aptos Display"/>
                <w:b w:val="1"/>
                <w:bCs w:val="1"/>
                <w:i w:val="0"/>
                <w:iCs w:val="0"/>
                <w:color w:val="FFFFFF" w:themeColor="background1" w:themeTint="FF" w:themeShade="FF"/>
                <w:sz w:val="20"/>
                <w:szCs w:val="20"/>
              </w:rPr>
            </w:pPr>
            <w:r w:rsidRPr="579E6689" w:rsidR="579E6689">
              <w:rPr>
                <w:rFonts w:ascii="Aptos Display" w:hAnsi="Aptos Display" w:eastAsia="Aptos Display" w:cs="Aptos Display"/>
                <w:b w:val="1"/>
                <w:bCs w:val="1"/>
                <w:i w:val="0"/>
                <w:iCs w:val="0"/>
                <w:color w:val="FFFFFF" w:themeColor="background1" w:themeTint="FF" w:themeShade="FF"/>
                <w:sz w:val="20"/>
                <w:szCs w:val="20"/>
                <w:lang w:val="es-ES"/>
              </w:rPr>
              <w:t>CASO</w:t>
            </w:r>
          </w:p>
        </w:tc>
        <w:tc>
          <w:tcPr>
            <w:cnfStyle w:val="000000000000" w:firstRow="0" w:lastRow="0" w:firstColumn="0" w:lastColumn="0" w:oddVBand="0" w:evenVBand="0" w:oddHBand="0" w:evenHBand="0" w:firstRowFirstColumn="0" w:firstRowLastColumn="0" w:lastRowFirstColumn="0" w:lastRowLastColumn="0"/>
            <w:tcW w:w="4035" w:type="dxa"/>
            <w:tcBorders>
              <w:top w:val="single" w:color="000000" w:themeColor="text1" w:sz="6"/>
              <w:left w:val="nil"/>
              <w:bottom w:val="single" w:color="000000" w:themeColor="text1" w:sz="6"/>
              <w:right w:val="nil"/>
            </w:tcBorders>
            <w:tcMar>
              <w:left w:w="105" w:type="dxa"/>
              <w:right w:w="105" w:type="dxa"/>
            </w:tcMar>
            <w:vAlign w:val="center"/>
          </w:tcPr>
          <w:p w:rsidR="579E6689" w:rsidP="579E6689" w:rsidRDefault="579E6689" w14:paraId="24AAA57E" w14:textId="096D1384">
            <w:pPr>
              <w:bidi w:val="0"/>
              <w:jc w:val="left"/>
              <w:rPr>
                <w:rFonts w:ascii="Aptos Display" w:hAnsi="Aptos Display" w:eastAsia="Aptos Display" w:cs="Aptos Display"/>
                <w:b w:val="1"/>
                <w:bCs w:val="1"/>
                <w:i w:val="0"/>
                <w:iCs w:val="0"/>
                <w:color w:val="FFFFFF" w:themeColor="background1" w:themeTint="FF" w:themeShade="FF"/>
                <w:sz w:val="20"/>
                <w:szCs w:val="20"/>
              </w:rPr>
            </w:pPr>
            <w:r w:rsidRPr="579E6689" w:rsidR="579E6689">
              <w:rPr>
                <w:rFonts w:ascii="Aptos Display" w:hAnsi="Aptos Display" w:eastAsia="Aptos Display" w:cs="Aptos Display"/>
                <w:b w:val="1"/>
                <w:bCs w:val="1"/>
                <w:i w:val="0"/>
                <w:iCs w:val="0"/>
                <w:color w:val="FFFFFF" w:themeColor="background1" w:themeTint="FF" w:themeShade="FF"/>
                <w:sz w:val="20"/>
                <w:szCs w:val="20"/>
                <w:lang w:val="es-ES"/>
              </w:rPr>
              <w:t>DESCRIPCIÓN</w:t>
            </w:r>
          </w:p>
        </w:tc>
        <w:tc>
          <w:tcPr>
            <w:cnfStyle w:val="000000000000" w:firstRow="0" w:lastRow="0" w:firstColumn="0" w:lastColumn="0" w:oddVBand="0" w:evenVBand="0" w:oddHBand="0" w:evenHBand="0" w:firstRowFirstColumn="0" w:firstRowLastColumn="0" w:lastRowFirstColumn="0" w:lastRowLastColumn="0"/>
            <w:tcW w:w="2640" w:type="dxa"/>
            <w:tcBorders>
              <w:top w:val="single" w:color="000000" w:themeColor="text1" w:sz="6"/>
              <w:left w:val="nil"/>
              <w:bottom w:val="single" w:color="000000" w:themeColor="text1" w:sz="6"/>
              <w:right w:val="nil"/>
            </w:tcBorders>
            <w:tcMar>
              <w:left w:w="105" w:type="dxa"/>
              <w:right w:w="105" w:type="dxa"/>
            </w:tcMar>
            <w:vAlign w:val="center"/>
          </w:tcPr>
          <w:p w:rsidR="579E6689" w:rsidP="579E6689" w:rsidRDefault="579E6689" w14:paraId="3F466AB8" w14:textId="6BC33A21">
            <w:pPr>
              <w:bidi w:val="0"/>
              <w:spacing w:before="0" w:beforeAutospacing="off" w:after="0" w:afterAutospacing="off" w:line="240" w:lineRule="auto"/>
              <w:ind w:left="0" w:right="0"/>
              <w:jc w:val="left"/>
              <w:rPr>
                <w:rFonts w:ascii="Aptos Display" w:hAnsi="Aptos Display" w:eastAsia="Aptos Display" w:cs="Aptos Display"/>
                <w:b w:val="1"/>
                <w:bCs w:val="1"/>
                <w:i w:val="0"/>
                <w:iCs w:val="0"/>
                <w:color w:val="FFFFFF" w:themeColor="background1" w:themeTint="FF" w:themeShade="FF"/>
                <w:sz w:val="20"/>
                <w:szCs w:val="20"/>
              </w:rPr>
            </w:pPr>
            <w:r w:rsidRPr="579E6689" w:rsidR="579E6689">
              <w:rPr>
                <w:rFonts w:ascii="Aptos Display" w:hAnsi="Aptos Display" w:eastAsia="Aptos Display" w:cs="Aptos Display"/>
                <w:b w:val="1"/>
                <w:bCs w:val="1"/>
                <w:i w:val="0"/>
                <w:iCs w:val="0"/>
                <w:color w:val="FFFFFF" w:themeColor="background1" w:themeTint="FF" w:themeShade="FF"/>
                <w:sz w:val="20"/>
                <w:szCs w:val="20"/>
                <w:lang w:val="es-ES"/>
              </w:rPr>
              <w:t>IMPACTO</w:t>
            </w:r>
          </w:p>
        </w:tc>
        <w:tc>
          <w:tcPr>
            <w:cnfStyle w:val="000000000000" w:firstRow="0" w:lastRow="0" w:firstColumn="0" w:lastColumn="0" w:oddVBand="0" w:evenVBand="0" w:oddHBand="0" w:evenHBand="0" w:firstRowFirstColumn="0" w:firstRowLastColumn="0" w:lastRowFirstColumn="0" w:lastRowLastColumn="0"/>
            <w:tcW w:w="1762" w:type="dxa"/>
            <w:tcBorders>
              <w:top w:val="single" w:color="000000" w:themeColor="text1" w:sz="6"/>
              <w:left w:val="nil"/>
              <w:bottom w:val="single" w:color="000000" w:themeColor="text1" w:sz="6"/>
              <w:right w:val="single" w:color="000000" w:themeColor="text1" w:sz="6"/>
            </w:tcBorders>
            <w:tcMar>
              <w:left w:w="105" w:type="dxa"/>
              <w:right w:w="105" w:type="dxa"/>
            </w:tcMar>
            <w:vAlign w:val="center"/>
          </w:tcPr>
          <w:p w:rsidR="579E6689" w:rsidP="579E6689" w:rsidRDefault="579E6689" w14:paraId="0EE16B44" w14:textId="1DAE1656">
            <w:pPr>
              <w:bidi w:val="0"/>
              <w:jc w:val="left"/>
              <w:rPr>
                <w:rFonts w:ascii="Aptos Display" w:hAnsi="Aptos Display" w:eastAsia="Aptos Display" w:cs="Aptos Display"/>
                <w:b w:val="1"/>
                <w:bCs w:val="1"/>
                <w:i w:val="0"/>
                <w:iCs w:val="0"/>
                <w:color w:val="FFFFFF" w:themeColor="background1" w:themeTint="FF" w:themeShade="FF"/>
                <w:sz w:val="20"/>
                <w:szCs w:val="20"/>
              </w:rPr>
            </w:pPr>
            <w:r w:rsidRPr="579E6689" w:rsidR="579E6689">
              <w:rPr>
                <w:rFonts w:ascii="Aptos Display" w:hAnsi="Aptos Display" w:eastAsia="Aptos Display" w:cs="Aptos Display"/>
                <w:b w:val="1"/>
                <w:bCs w:val="1"/>
                <w:i w:val="0"/>
                <w:iCs w:val="0"/>
                <w:color w:val="FFFFFF" w:themeColor="background1" w:themeTint="FF" w:themeShade="FF"/>
                <w:sz w:val="20"/>
                <w:szCs w:val="20"/>
                <w:lang w:val="es-ES"/>
              </w:rPr>
              <w:t>EVIDENCIA</w:t>
            </w:r>
          </w:p>
        </w:tc>
      </w:tr>
      <w:tr w:rsidR="579E6689" w:rsidTr="579E6689" w14:paraId="2BA739B4">
        <w:trPr>
          <w:trHeight w:val="450"/>
        </w:trPr>
        <w:tc>
          <w:tcPr>
            <w:cnfStyle w:val="001000000000" w:firstRow="0" w:lastRow="0" w:firstColumn="1" w:lastColumn="0" w:oddVBand="0" w:evenVBand="0" w:oddHBand="0" w:evenHBand="0" w:firstRowFirstColumn="0" w:firstRowLastColumn="0" w:lastRowFirstColumn="0" w:lastRowLastColumn="0"/>
            <w:tcW w:w="1342" w:type="dxa"/>
            <w:shd w:val="clear" w:color="auto" w:fill="FF0000"/>
            <w:tcMar>
              <w:left w:w="105" w:type="dxa"/>
              <w:right w:w="105" w:type="dxa"/>
            </w:tcMar>
            <w:vAlign w:val="center"/>
          </w:tcPr>
          <w:p w:rsidR="579E6689" w:rsidP="579E6689" w:rsidRDefault="579E6689" w14:paraId="3CFF8108" w14:textId="46C6C77C">
            <w:pPr>
              <w:bidi w:val="0"/>
              <w:spacing w:before="0" w:beforeAutospacing="off" w:after="0" w:afterAutospacing="off" w:line="240" w:lineRule="auto"/>
              <w:ind w:left="0" w:right="0"/>
              <w:jc w:val="left"/>
              <w:rPr>
                <w:rFonts w:ascii="Aptos Display" w:hAnsi="Aptos Display" w:eastAsia="Aptos Display" w:cs="Aptos Display"/>
                <w:b w:val="1"/>
                <w:bCs w:val="1"/>
                <w:i w:val="0"/>
                <w:iCs w:val="0"/>
                <w:sz w:val="20"/>
                <w:szCs w:val="20"/>
              </w:rPr>
            </w:pPr>
            <w:r w:rsidRPr="579E6689" w:rsidR="579E6689">
              <w:rPr>
                <w:rFonts w:ascii="Aptos Display" w:hAnsi="Aptos Display" w:eastAsia="Aptos Display" w:cs="Aptos Display"/>
                <w:b w:val="1"/>
                <w:bCs w:val="1"/>
                <w:i w:val="0"/>
                <w:iCs w:val="0"/>
                <w:sz w:val="20"/>
                <w:szCs w:val="20"/>
                <w:lang w:val="es-ES"/>
              </w:rPr>
              <w:t>CRITICO</w:t>
            </w:r>
          </w:p>
        </w:tc>
        <w:tc>
          <w:tcPr>
            <w:cnfStyle w:val="000000000000" w:firstRow="0" w:lastRow="0" w:firstColumn="0" w:lastColumn="0" w:oddVBand="0" w:evenVBand="0" w:oddHBand="0" w:evenHBand="0" w:firstRowFirstColumn="0" w:firstRowLastColumn="0" w:lastRowFirstColumn="0" w:lastRowLastColumn="0"/>
            <w:tcW w:w="4035" w:type="dxa"/>
            <w:tcMar>
              <w:left w:w="105" w:type="dxa"/>
              <w:right w:w="105" w:type="dxa"/>
            </w:tcMar>
            <w:vAlign w:val="center"/>
          </w:tcPr>
          <w:p w:rsidR="579E6689" w:rsidP="579E6689" w:rsidRDefault="579E6689" w14:paraId="0BBB90AF" w14:textId="48A72836">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El defecto impide completamente el funcionamiento del sistema o de una funcionalidad esencial para el negocio. Bloquea el flujo principal.</w:t>
            </w:r>
          </w:p>
        </w:tc>
        <w:tc>
          <w:tcPr>
            <w:cnfStyle w:val="000000000000" w:firstRow="0" w:lastRow="0" w:firstColumn="0" w:lastColumn="0" w:oddVBand="0" w:evenVBand="0" w:oddHBand="0" w:evenHBand="0" w:firstRowFirstColumn="0" w:firstRowLastColumn="0" w:lastRowFirstColumn="0" w:lastRowLastColumn="0"/>
            <w:tcW w:w="2640" w:type="dxa"/>
            <w:tcMar>
              <w:left w:w="105" w:type="dxa"/>
              <w:right w:w="105" w:type="dxa"/>
            </w:tcMar>
            <w:vAlign w:val="center"/>
          </w:tcPr>
          <w:p w:rsidR="579E6689" w:rsidP="579E6689" w:rsidRDefault="579E6689" w14:paraId="58D8EF24" w14:textId="56AA9A83">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Muy alto, el sistema no puede ser usado</w:t>
            </w:r>
          </w:p>
        </w:tc>
        <w:tc>
          <w:tcPr>
            <w:cnfStyle w:val="000000000000" w:firstRow="0" w:lastRow="0" w:firstColumn="0" w:lastColumn="0" w:oddVBand="0" w:evenVBand="0" w:oddHBand="0" w:evenHBand="0" w:firstRowFirstColumn="0" w:firstRowLastColumn="0" w:lastRowFirstColumn="0" w:lastRowLastColumn="0"/>
            <w:tcW w:w="1762" w:type="dxa"/>
            <w:tcMar>
              <w:left w:w="105" w:type="dxa"/>
              <w:right w:w="105" w:type="dxa"/>
            </w:tcMar>
            <w:vAlign w:val="center"/>
          </w:tcPr>
          <w:p w:rsidR="579E6689" w:rsidP="579E6689" w:rsidRDefault="579E6689" w14:paraId="215EBF65" w14:textId="2BE97DE4">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Requiere remediación inmediata</w:t>
            </w:r>
          </w:p>
        </w:tc>
      </w:tr>
      <w:tr w:rsidR="579E6689" w:rsidTr="579E6689" w14:paraId="5DE6C058">
        <w:trPr>
          <w:trHeight w:val="450"/>
        </w:trPr>
        <w:tc>
          <w:tcPr>
            <w:cnfStyle w:val="001000000000" w:firstRow="0" w:lastRow="0" w:firstColumn="1" w:lastColumn="0" w:oddVBand="0" w:evenVBand="0" w:oddHBand="0" w:evenHBand="0" w:firstRowFirstColumn="0" w:firstRowLastColumn="0" w:lastRowFirstColumn="0" w:lastRowLastColumn="0"/>
            <w:tcW w:w="1342" w:type="dxa"/>
            <w:shd w:val="clear" w:color="auto" w:fill="FFC000"/>
            <w:tcMar>
              <w:left w:w="105" w:type="dxa"/>
              <w:right w:w="105" w:type="dxa"/>
            </w:tcMar>
            <w:vAlign w:val="center"/>
          </w:tcPr>
          <w:p w:rsidR="579E6689" w:rsidP="579E6689" w:rsidRDefault="579E6689" w14:paraId="16AC3AD1" w14:textId="6FEC9D65">
            <w:pPr>
              <w:bidi w:val="0"/>
              <w:spacing w:before="0" w:beforeAutospacing="off" w:after="0" w:afterAutospacing="off" w:line="240" w:lineRule="auto"/>
              <w:ind w:left="0" w:right="0"/>
              <w:jc w:val="left"/>
              <w:rPr>
                <w:rFonts w:ascii="Aptos Display" w:hAnsi="Aptos Display" w:eastAsia="Aptos Display" w:cs="Aptos Display"/>
                <w:b w:val="1"/>
                <w:bCs w:val="1"/>
                <w:i w:val="0"/>
                <w:iCs w:val="0"/>
                <w:sz w:val="20"/>
                <w:szCs w:val="20"/>
              </w:rPr>
            </w:pPr>
            <w:r w:rsidRPr="579E6689" w:rsidR="579E6689">
              <w:rPr>
                <w:rFonts w:ascii="Aptos Display" w:hAnsi="Aptos Display" w:eastAsia="Aptos Display" w:cs="Aptos Display"/>
                <w:b w:val="1"/>
                <w:bCs w:val="1"/>
                <w:i w:val="0"/>
                <w:iCs w:val="0"/>
                <w:sz w:val="20"/>
                <w:szCs w:val="20"/>
                <w:lang w:val="es-ES"/>
              </w:rPr>
              <w:t>GRAVE</w:t>
            </w:r>
          </w:p>
        </w:tc>
        <w:tc>
          <w:tcPr>
            <w:cnfStyle w:val="000000000000" w:firstRow="0" w:lastRow="0" w:firstColumn="0" w:lastColumn="0" w:oddVBand="0" w:evenVBand="0" w:oddHBand="0" w:evenHBand="0" w:firstRowFirstColumn="0" w:firstRowLastColumn="0" w:lastRowFirstColumn="0" w:lastRowLastColumn="0"/>
            <w:tcW w:w="4035" w:type="dxa"/>
            <w:tcMar>
              <w:left w:w="105" w:type="dxa"/>
              <w:right w:w="105" w:type="dxa"/>
            </w:tcMar>
            <w:vAlign w:val="center"/>
          </w:tcPr>
          <w:p w:rsidR="579E6689" w:rsidP="579E6689" w:rsidRDefault="579E6689" w14:paraId="39921518" w14:textId="415492EB">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El defecto afecta funcionalidades importantes, pero el sistema aún funciona parcialmente. Existe un workaround pero la experiencia se ve comprometida.</w:t>
            </w:r>
          </w:p>
        </w:tc>
        <w:tc>
          <w:tcPr>
            <w:cnfStyle w:val="000000000000" w:firstRow="0" w:lastRow="0" w:firstColumn="0" w:lastColumn="0" w:oddVBand="0" w:evenVBand="0" w:oddHBand="0" w:evenHBand="0" w:firstRowFirstColumn="0" w:firstRowLastColumn="0" w:lastRowFirstColumn="0" w:lastRowLastColumn="0"/>
            <w:tcW w:w="2640" w:type="dxa"/>
            <w:tcMar>
              <w:left w:w="105" w:type="dxa"/>
              <w:right w:w="105" w:type="dxa"/>
            </w:tcMar>
            <w:vAlign w:val="center"/>
          </w:tcPr>
          <w:p w:rsidR="579E6689" w:rsidP="579E6689" w:rsidRDefault="579E6689" w14:paraId="6B213C92" w14:textId="6CDFA916">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Alto, afecta reas principales del usuario</w:t>
            </w:r>
          </w:p>
        </w:tc>
        <w:tc>
          <w:tcPr>
            <w:cnfStyle w:val="000000000000" w:firstRow="0" w:lastRow="0" w:firstColumn="0" w:lastColumn="0" w:oddVBand="0" w:evenVBand="0" w:oddHBand="0" w:evenHBand="0" w:firstRowFirstColumn="0" w:firstRowLastColumn="0" w:lastRowFirstColumn="0" w:lastRowLastColumn="0"/>
            <w:tcW w:w="1762" w:type="dxa"/>
            <w:tcMar>
              <w:left w:w="105" w:type="dxa"/>
              <w:right w:w="105" w:type="dxa"/>
            </w:tcMar>
            <w:vAlign w:val="center"/>
          </w:tcPr>
          <w:p w:rsidR="579E6689" w:rsidP="579E6689" w:rsidRDefault="579E6689" w14:paraId="1F289272" w14:textId="6EF845BB">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Debe corregirse con urgencia</w:t>
            </w:r>
          </w:p>
        </w:tc>
      </w:tr>
      <w:tr w:rsidR="579E6689" w:rsidTr="579E6689" w14:paraId="7A313E18">
        <w:trPr>
          <w:trHeight w:val="450"/>
        </w:trPr>
        <w:tc>
          <w:tcPr>
            <w:cnfStyle w:val="001000000000" w:firstRow="0" w:lastRow="0" w:firstColumn="1" w:lastColumn="0" w:oddVBand="0" w:evenVBand="0" w:oddHBand="0" w:evenHBand="0" w:firstRowFirstColumn="0" w:firstRowLastColumn="0" w:lastRowFirstColumn="0" w:lastRowLastColumn="0"/>
            <w:tcW w:w="1342" w:type="dxa"/>
            <w:shd w:val="clear" w:color="auto" w:fill="FFFF00"/>
            <w:tcMar>
              <w:left w:w="105" w:type="dxa"/>
              <w:right w:w="105" w:type="dxa"/>
            </w:tcMar>
            <w:vAlign w:val="center"/>
          </w:tcPr>
          <w:p w:rsidR="579E6689" w:rsidP="579E6689" w:rsidRDefault="579E6689" w14:paraId="0D91976B" w14:textId="206F2A59">
            <w:pPr>
              <w:bidi w:val="0"/>
              <w:spacing w:before="0" w:beforeAutospacing="off" w:after="0" w:afterAutospacing="off" w:line="240" w:lineRule="auto"/>
              <w:ind w:left="0" w:right="0"/>
              <w:jc w:val="left"/>
              <w:rPr>
                <w:rFonts w:ascii="Aptos Display" w:hAnsi="Aptos Display" w:eastAsia="Aptos Display" w:cs="Aptos Display"/>
                <w:b w:val="1"/>
                <w:bCs w:val="1"/>
                <w:i w:val="0"/>
                <w:iCs w:val="0"/>
                <w:sz w:val="20"/>
                <w:szCs w:val="20"/>
              </w:rPr>
            </w:pPr>
            <w:r w:rsidRPr="579E6689" w:rsidR="579E6689">
              <w:rPr>
                <w:rFonts w:ascii="Aptos Display" w:hAnsi="Aptos Display" w:eastAsia="Aptos Display" w:cs="Aptos Display"/>
                <w:b w:val="1"/>
                <w:bCs w:val="1"/>
                <w:i w:val="0"/>
                <w:iCs w:val="0"/>
                <w:sz w:val="20"/>
                <w:szCs w:val="20"/>
                <w:lang w:val="es-ES"/>
              </w:rPr>
              <w:t>MODERADO</w:t>
            </w:r>
          </w:p>
        </w:tc>
        <w:tc>
          <w:tcPr>
            <w:cnfStyle w:val="000000000000" w:firstRow="0" w:lastRow="0" w:firstColumn="0" w:lastColumn="0" w:oddVBand="0" w:evenVBand="0" w:oddHBand="0" w:evenHBand="0" w:firstRowFirstColumn="0" w:firstRowLastColumn="0" w:lastRowFirstColumn="0" w:lastRowLastColumn="0"/>
            <w:tcW w:w="4035" w:type="dxa"/>
            <w:tcMar>
              <w:left w:w="105" w:type="dxa"/>
              <w:right w:w="105" w:type="dxa"/>
            </w:tcMar>
            <w:vAlign w:val="center"/>
          </w:tcPr>
          <w:p w:rsidR="579E6689" w:rsidP="579E6689" w:rsidRDefault="579E6689" w14:paraId="7FC2719F" w14:textId="09FC6600">
            <w:pPr>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El defecto afecta funcionalidades secundarias o casos específicos sin detener el flujo principal</w:t>
            </w:r>
          </w:p>
        </w:tc>
        <w:tc>
          <w:tcPr>
            <w:cnfStyle w:val="000000000000" w:firstRow="0" w:lastRow="0" w:firstColumn="0" w:lastColumn="0" w:oddVBand="0" w:evenVBand="0" w:oddHBand="0" w:evenHBand="0" w:firstRowFirstColumn="0" w:firstRowLastColumn="0" w:lastRowFirstColumn="0" w:lastRowLastColumn="0"/>
            <w:tcW w:w="2640" w:type="dxa"/>
            <w:tcMar>
              <w:left w:w="105" w:type="dxa"/>
              <w:right w:w="105" w:type="dxa"/>
            </w:tcMar>
            <w:vAlign w:val="center"/>
          </w:tcPr>
          <w:p w:rsidR="579E6689" w:rsidP="579E6689" w:rsidRDefault="579E6689" w14:paraId="08489288" w14:textId="5B8B6B83">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Medio, el usuario puede trabajar, pero con molestias o limitaciones</w:t>
            </w:r>
          </w:p>
        </w:tc>
        <w:tc>
          <w:tcPr>
            <w:cnfStyle w:val="000000000000" w:firstRow="0" w:lastRow="0" w:firstColumn="0" w:lastColumn="0" w:oddVBand="0" w:evenVBand="0" w:oddHBand="0" w:evenHBand="0" w:firstRowFirstColumn="0" w:firstRowLastColumn="0" w:lastRowFirstColumn="0" w:lastRowLastColumn="0"/>
            <w:tcW w:w="1762" w:type="dxa"/>
            <w:tcMar>
              <w:left w:w="105" w:type="dxa"/>
              <w:right w:w="105" w:type="dxa"/>
            </w:tcMar>
            <w:vAlign w:val="center"/>
          </w:tcPr>
          <w:p w:rsidR="579E6689" w:rsidP="579E6689" w:rsidRDefault="579E6689" w14:paraId="67992A53" w14:textId="46D673B1">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Se corrige en próxima iteración</w:t>
            </w:r>
          </w:p>
        </w:tc>
      </w:tr>
      <w:tr w:rsidR="579E6689" w:rsidTr="579E6689" w14:paraId="2EEE3C13">
        <w:trPr>
          <w:trHeight w:val="450"/>
        </w:trPr>
        <w:tc>
          <w:tcPr>
            <w:cnfStyle w:val="001000000000" w:firstRow="0" w:lastRow="0" w:firstColumn="1" w:lastColumn="0" w:oddVBand="0" w:evenVBand="0" w:oddHBand="0" w:evenHBand="0" w:firstRowFirstColumn="0" w:firstRowLastColumn="0" w:lastRowFirstColumn="0" w:lastRowLastColumn="0"/>
            <w:tcW w:w="1342" w:type="dxa"/>
            <w:tcMar>
              <w:left w:w="105" w:type="dxa"/>
              <w:right w:w="105" w:type="dxa"/>
            </w:tcMar>
            <w:vAlign w:val="center"/>
          </w:tcPr>
          <w:p w:rsidR="579E6689" w:rsidP="579E6689" w:rsidRDefault="579E6689" w14:paraId="6AB9DB8A" w14:textId="13267DC7">
            <w:pPr>
              <w:bidi w:val="0"/>
              <w:spacing w:before="0" w:beforeAutospacing="off" w:after="0" w:afterAutospacing="off" w:line="240" w:lineRule="auto"/>
              <w:ind w:left="0" w:right="0"/>
              <w:jc w:val="left"/>
              <w:rPr>
                <w:rFonts w:ascii="Aptos Display" w:hAnsi="Aptos Display" w:eastAsia="Aptos Display" w:cs="Aptos Display"/>
                <w:b w:val="1"/>
                <w:bCs w:val="1"/>
                <w:i w:val="0"/>
                <w:iCs w:val="0"/>
                <w:sz w:val="20"/>
                <w:szCs w:val="20"/>
              </w:rPr>
            </w:pPr>
            <w:r w:rsidRPr="579E6689" w:rsidR="579E6689">
              <w:rPr>
                <w:rFonts w:ascii="Aptos Display" w:hAnsi="Aptos Display" w:eastAsia="Aptos Display" w:cs="Aptos Display"/>
                <w:b w:val="1"/>
                <w:bCs w:val="1"/>
                <w:i w:val="0"/>
                <w:iCs w:val="0"/>
                <w:sz w:val="20"/>
                <w:szCs w:val="20"/>
                <w:lang w:val="es-ES"/>
              </w:rPr>
              <w:t>LEVE</w:t>
            </w:r>
          </w:p>
        </w:tc>
        <w:tc>
          <w:tcPr>
            <w:cnfStyle w:val="000000000000" w:firstRow="0" w:lastRow="0" w:firstColumn="0" w:lastColumn="0" w:oddVBand="0" w:evenVBand="0" w:oddHBand="0" w:evenHBand="0" w:firstRowFirstColumn="0" w:firstRowLastColumn="0" w:lastRowFirstColumn="0" w:lastRowLastColumn="0"/>
            <w:tcW w:w="4035" w:type="dxa"/>
            <w:tcMar>
              <w:left w:w="105" w:type="dxa"/>
              <w:right w:w="105" w:type="dxa"/>
            </w:tcMar>
            <w:vAlign w:val="center"/>
          </w:tcPr>
          <w:p w:rsidR="579E6689" w:rsidP="579E6689" w:rsidRDefault="579E6689" w14:paraId="1DE9A114" w14:textId="21A470EF">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Defecto de apariencia, estética o texto el cual no afecta la funcionalidad.</w:t>
            </w:r>
          </w:p>
        </w:tc>
        <w:tc>
          <w:tcPr>
            <w:cnfStyle w:val="000000000000" w:firstRow="0" w:lastRow="0" w:firstColumn="0" w:lastColumn="0" w:oddVBand="0" w:evenVBand="0" w:oddHBand="0" w:evenHBand="0" w:firstRowFirstColumn="0" w:firstRowLastColumn="0" w:lastRowFirstColumn="0" w:lastRowLastColumn="0"/>
            <w:tcW w:w="2640" w:type="dxa"/>
            <w:tcMar>
              <w:left w:w="105" w:type="dxa"/>
              <w:right w:w="105" w:type="dxa"/>
            </w:tcMar>
            <w:vAlign w:val="center"/>
          </w:tcPr>
          <w:p w:rsidR="579E6689" w:rsidP="579E6689" w:rsidRDefault="579E6689" w14:paraId="17EED1D3" w14:textId="7EE01009">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Bajo, no impacta la operación</w:t>
            </w:r>
          </w:p>
        </w:tc>
        <w:tc>
          <w:tcPr>
            <w:cnfStyle w:val="000000000000" w:firstRow="0" w:lastRow="0" w:firstColumn="0" w:lastColumn="0" w:oddVBand="0" w:evenVBand="0" w:oddHBand="0" w:evenHBand="0" w:firstRowFirstColumn="0" w:firstRowLastColumn="0" w:lastRowFirstColumn="0" w:lastRowLastColumn="0"/>
            <w:tcW w:w="1762" w:type="dxa"/>
            <w:tcMar>
              <w:left w:w="105" w:type="dxa"/>
              <w:right w:w="105" w:type="dxa"/>
            </w:tcMar>
            <w:vAlign w:val="center"/>
          </w:tcPr>
          <w:p w:rsidR="579E6689" w:rsidP="579E6689" w:rsidRDefault="579E6689" w14:paraId="73F585E6" w14:textId="24A1A89C">
            <w:pPr>
              <w:bidi w:val="0"/>
              <w:jc w:val="left"/>
              <w:rPr>
                <w:rFonts w:ascii="Aptos Display" w:hAnsi="Aptos Display" w:eastAsia="Aptos Display" w:cs="Aptos Display"/>
                <w:b w:val="0"/>
                <w:bCs w:val="0"/>
                <w:i w:val="0"/>
                <w:iCs w:val="0"/>
                <w:sz w:val="20"/>
                <w:szCs w:val="20"/>
              </w:rPr>
            </w:pPr>
            <w:r w:rsidRPr="579E6689" w:rsidR="579E6689">
              <w:rPr>
                <w:rFonts w:ascii="Aptos Display" w:hAnsi="Aptos Display" w:eastAsia="Aptos Display" w:cs="Aptos Display"/>
                <w:b w:val="0"/>
                <w:bCs w:val="0"/>
                <w:i w:val="0"/>
                <w:iCs w:val="0"/>
                <w:sz w:val="20"/>
                <w:szCs w:val="20"/>
                <w:lang w:val="es-ES"/>
              </w:rPr>
              <w:t>Se corrige según disponibilidad</w:t>
            </w:r>
          </w:p>
        </w:tc>
      </w:tr>
    </w:tbl>
    <w:p w:rsidR="579E6689" w:rsidP="579E6689" w:rsidRDefault="579E6689" w14:paraId="7323960A" w14:textId="751F8E6D">
      <w:pPr>
        <w:pStyle w:val="Normal"/>
        <w:suppressLineNumbers w:val="0"/>
        <w:bidi w:val="0"/>
        <w:spacing w:before="0" w:beforeAutospacing="off" w:after="160" w:afterAutospacing="off" w:line="279" w:lineRule="auto"/>
        <w:ind w:left="0" w:right="0"/>
        <w:jc w:val="both"/>
      </w:pPr>
      <w:r/>
    </w:p>
    <w:p w:rsidR="2044890E" w:rsidP="579E6689" w:rsidRDefault="2044890E" w14:paraId="4933C6C2" w14:textId="29914C2A">
      <w:pPr>
        <w:pStyle w:val="Normal"/>
        <w:spacing w:before="0" w:beforeAutospacing="off" w:after="160" w:afterAutospacing="off" w:line="279" w:lineRule="auto"/>
        <w:ind w:left="0" w:right="0"/>
        <w:jc w:val="both"/>
        <w:rPr>
          <w:i w:val="1"/>
          <w:iCs w:val="1"/>
          <w:color w:val="215E99" w:themeColor="text2" w:themeTint="BF" w:themeShade="FF"/>
        </w:rPr>
      </w:pPr>
      <w:r/>
    </w:p>
    <w:tbl>
      <w:tblPr>
        <w:tblStyle w:val="GridTable4"/>
        <w:bidiVisual w:val="0"/>
        <w:tblW w:w="0" w:type="auto"/>
        <w:tblBorders>
          <w:top w:val="single" w:sz="6"/>
          <w:left w:val="single" w:sz="6"/>
          <w:bottom w:val="single" w:sz="6"/>
          <w:right w:val="single" w:sz="6"/>
        </w:tblBorders>
        <w:tblLook w:val="06A0" w:firstRow="1" w:lastRow="0" w:firstColumn="1" w:lastColumn="0" w:noHBand="1" w:noVBand="1"/>
      </w:tblPr>
      <w:tblGrid>
        <w:gridCol w:w="1118"/>
        <w:gridCol w:w="5520"/>
        <w:gridCol w:w="1740"/>
        <w:gridCol w:w="1418"/>
      </w:tblGrid>
      <w:tr w:rsidR="579E6689" w:rsidTr="579E6689" w14:paraId="55C1D241">
        <w:trPr>
          <w:trHeight w:val="405"/>
        </w:trPr>
        <w:tc>
          <w:tcPr>
            <w:cnfStyle w:val="001000000000" w:firstRow="0" w:lastRow="0" w:firstColumn="1" w:lastColumn="0" w:oddVBand="0" w:evenVBand="0" w:oddHBand="0" w:evenHBand="0" w:firstRowFirstColumn="0" w:firstRowLastColumn="0" w:lastRowFirstColumn="0" w:lastRowLastColumn="0"/>
            <w:tcW w:w="1118"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CASO</w:t>
            </w:r>
          </w:p>
        </w:tc>
        <w:tc>
          <w:tcPr>
            <w:cnfStyle w:val="000000000000" w:firstRow="0" w:lastRow="0" w:firstColumn="0" w:lastColumn="0" w:oddVBand="0" w:evenVBand="0" w:oddHBand="0" w:evenHBand="0" w:firstRowFirstColumn="0" w:firstRowLastColumn="0" w:lastRowFirstColumn="0" w:lastRowLastColumn="0"/>
            <w:tcW w:w="5520" w:type="dxa"/>
            <w:tcBorders>
              <w:top w:val="single" w:color="000000" w:themeColor="text1" w:sz="6"/>
              <w:left w:val="nil"/>
              <w:bottom w:val="single" w:color="000000" w:themeColor="text1" w:sz="6"/>
              <w:right w:val="nil"/>
            </w:tcBorders>
            <w:tcMar>
              <w:left w:w="105" w:type="dxa"/>
              <w:right w:w="105"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DESCRIPCIÓN</w:t>
            </w:r>
          </w:p>
        </w:tc>
        <w:tc>
          <w:tcPr>
            <w:cnfStyle w:val="000000000000" w:firstRow="0" w:lastRow="0" w:firstColumn="0" w:lastColumn="0" w:oddVBand="0" w:evenVBand="0" w:oddHBand="0" w:evenHBand="0" w:firstRowFirstColumn="0" w:firstRowLastColumn="0" w:lastRowFirstColumn="0" w:lastRowLastColumn="0"/>
            <w:tcW w:w="1740" w:type="dxa"/>
            <w:tcBorders>
              <w:top w:val="single" w:color="000000" w:themeColor="text1" w:sz="6"/>
              <w:left w:val="nil"/>
              <w:bottom w:val="single" w:color="000000" w:themeColor="text1" w:sz="6"/>
              <w:right w:val="nil"/>
            </w:tcBorders>
            <w:tcMar>
              <w:left w:w="105" w:type="dxa"/>
              <w:right w:w="105"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RESULTADO</w:t>
            </w:r>
          </w:p>
        </w:tc>
        <w:tc>
          <w:tcPr>
            <w:cnfStyle w:val="000000000000" w:firstRow="0" w:lastRow="0" w:firstColumn="0" w:lastColumn="0" w:oddVBand="0" w:evenVBand="0" w:oddHBand="0" w:evenHBand="0" w:firstRowFirstColumn="0" w:firstRowLastColumn="0" w:lastRowFirstColumn="0" w:lastRowLastColumn="0"/>
            <w:tcW w:w="1418" w:type="dxa"/>
            <w:tcBorders>
              <w:top w:val="single" w:color="000000" w:themeColor="text1" w:sz="6"/>
              <w:left w:val="nil"/>
              <w:bottom w:val="single" w:color="000000" w:themeColor="text1" w:sz="6"/>
              <w:right w:val="single" w:color="000000" w:themeColor="text1" w:sz="6"/>
            </w:tcBorders>
            <w:tcMar>
              <w:left w:w="105" w:type="dxa"/>
              <w:right w:w="105" w:type="dxa"/>
            </w:tcMar>
            <w:vAlign w:val="center"/>
            <w:shd w:fill="003366"/>
            <w:tcMar>
              <w:top w:w="100" w:type="dxa"/>
              <w:bottom w:w="100" w:type="dxa"/>
              <w:left w:w="120" w:type="dxa"/>
              <w:right w:w="120" w:type="dxa"/>
            </w:tcMar>
            <w:shd w:fill="003366"/>
            <w:tcMar>
              <w:top w:w="100" w:type="dxa"/>
              <w:bottom w:w="100" w:type="dxa"/>
              <w:left w:w="120" w:type="dxa"/>
              <w:right w:w="120" w:type="dxa"/>
            </w:tcMar>
          </w:tcPr>
          <w:p>
            <w:pPr>
              <w:spacing w:line="276" w:lineRule="auto" w:after="40" w:before="40"/>
              <w:jc w:val="center"/>
            </w:pPr>
            <w:r>
              <w:rPr>
                <w:rFonts w:ascii="Arial" w:hAnsi="Arial"/>
                <w:b/>
                <w:i w:val="0"/>
                <w:color w:val="FFFFFF"/>
                <w:sz w:val="19"/>
              </w:rPr>
              <w:t>IMPACTO</w:t>
            </w:r>
          </w:p>
        </w:tc>
      </w:tr>
      <w:tr>
        <w:tc>
          <w:tcPr>
            <w:tcW w:type="dxa" w:w="9796"/>
            <w:gridSpan w:val="4"/>
            <w:shd w:fill="EBF2F8"/>
            <w:tcMar>
              <w:top w:w="80" w:type="dxa"/>
              <w:bottom w:w="80" w:type="dxa"/>
              <w:left w:w="100" w:type="dxa"/>
              <w:right w:w="100" w:type="dxa"/>
            </w:tcMar>
          </w:tcPr>
          <w:p>
            <w:pPr>
              <w:spacing w:line="276" w:lineRule="auto" w:after="40" w:before="40"/>
              <w:jc w:val="left"/>
            </w:pPr>
            <w:r>
              <w:rPr>
                <w:rFonts w:ascii="Arial" w:hAnsi="Arial"/>
                <w:b/>
                <w:i w:val="0"/>
                <w:color w:val="003366"/>
                <w:sz w:val="18"/>
              </w:rPr>
              <w:t>PRUEBAS FUNCIONALES (VALIDACIONES Y CONTROL DE FLUJO)</w:t>
            </w:r>
          </w:p>
        </w:tc>
      </w:tr>
      <w:tr>
        <w:tc>
          <w:tcPr>
            <w:tcW w:type="dxa" w:w="1118"/>
            <w:tcMar>
              <w:top w:w="80" w:type="dxa"/>
              <w:bottom w:w="80" w:type="dxa"/>
              <w:left w:w="100" w:type="dxa"/>
              <w:right w:w="100" w:type="dxa"/>
            </w:tcMar>
          </w:tcPr>
          <w:p>
            <w:pPr>
              <w:spacing w:line="276" w:lineRule="auto" w:after="40" w:before="40"/>
              <w:jc w:val="center"/>
            </w:pPr>
            <w:r>
              <w:rPr>
                <w:rFonts w:ascii="Arial" w:hAnsi="Arial"/>
                <w:b/>
                <w:i w:val="0"/>
                <w:color w:val="222222"/>
                <w:sz w:val="17"/>
              </w:rPr>
              <w:t>CP-02</w:t>
            </w:r>
          </w:p>
        </w:tc>
        <w:tc>
          <w:tcPr>
            <w:tcW w:type="dxa" w:w="5520"/>
            <w:tcMar>
              <w:top w:w="80" w:type="dxa"/>
              <w:bottom w:w="80" w:type="dxa"/>
              <w:left w:w="100" w:type="dxa"/>
              <w:right w:w="100" w:type="dxa"/>
            </w:tcMar>
          </w:tcPr>
          <w:p>
            <w:pPr>
              <w:spacing w:line="276" w:lineRule="auto" w:after="40" w:before="40"/>
              <w:jc w:val="left"/>
            </w:pPr>
            <w:r>
              <w:rPr>
                <w:rFonts w:ascii="Arial" w:hAnsi="Arial"/>
                <w:b w:val="0"/>
                <w:i w:val="0"/>
                <w:color w:val="222222"/>
                <w:sz w:val="17"/>
              </w:rPr>
              <w:t>Ingreso de paciente con RUT sin dígito verificador legítimo (11111111-9). Validación Módulo 11 en servidor.</w:t>
            </w:r>
          </w:p>
        </w:tc>
        <w:tc>
          <w:tcPr>
            <w:tcW w:type="dxa" w:w="1740"/>
            <w:tcMar>
              <w:top w:w="80" w:type="dxa"/>
              <w:bottom w:w="80" w:type="dxa"/>
              <w:left w:w="100" w:type="dxa"/>
              <w:right w:w="100" w:type="dxa"/>
            </w:tcMar>
          </w:tcPr>
          <w:p>
            <w:pPr>
              <w:spacing w:line="276" w:lineRule="auto" w:after="40" w:before="40"/>
              <w:jc w:val="left"/>
            </w:pPr>
            <w:r>
              <w:rPr>
                <w:rFonts w:ascii="Arial" w:hAnsi="Arial"/>
                <w:b w:val="0"/>
                <w:i w:val="0"/>
                <w:color w:val="222222"/>
                <w:sz w:val="17"/>
              </w:rPr>
              <w:t>Mitigado / Bloqueado. API rechaza con HTTP 400 'RUT inválido' y no contamina la base de datos.</w:t>
            </w:r>
          </w:p>
        </w:tc>
        <w:tc>
          <w:tcPr>
            <w:tcW w:type="dxa" w:w="1418"/>
            <w:tcMar>
              <w:top w:w="80" w:type="dxa"/>
              <w:bottom w:w="80" w:type="dxa"/>
              <w:left w:w="100" w:type="dxa"/>
              <w:right w:w="100" w:type="dxa"/>
            </w:tcMar>
          </w:tcPr>
          <w:p>
            <w:pPr>
              <w:spacing w:line="276" w:lineRule="auto" w:after="40" w:before="40"/>
              <w:jc w:val="center"/>
            </w:pPr>
            <w:r>
              <w:rPr>
                <w:rFonts w:ascii="Arial" w:hAnsi="Arial"/>
                <w:b/>
                <w:i w:val="0"/>
                <w:color w:val="2E8B57"/>
                <w:sz w:val="17"/>
              </w:rPr>
              <w:t>LEVE</w:t>
            </w:r>
          </w:p>
        </w:tc>
      </w:tr>
      <w:tr>
        <w:tc>
          <w:tcPr>
            <w:tcW w:type="dxa" w:w="1118"/>
            <w:tcMar>
              <w:top w:w="80" w:type="dxa"/>
              <w:bottom w:w="80" w:type="dxa"/>
              <w:left w:w="100" w:type="dxa"/>
              <w:right w:w="100" w:type="dxa"/>
            </w:tcMar>
          </w:tcPr>
          <w:p>
            <w:pPr>
              <w:spacing w:line="276" w:lineRule="auto" w:after="40" w:before="40"/>
              <w:jc w:val="center"/>
            </w:pPr>
            <w:r>
              <w:rPr>
                <w:rFonts w:ascii="Arial" w:hAnsi="Arial"/>
                <w:b/>
                <w:i w:val="0"/>
                <w:color w:val="222222"/>
                <w:sz w:val="17"/>
              </w:rPr>
              <w:t>CP-03</w:t>
            </w:r>
          </w:p>
        </w:tc>
        <w:tc>
          <w:tcPr>
            <w:tcW w:type="dxa" w:w="5520"/>
            <w:tcMar>
              <w:top w:w="80" w:type="dxa"/>
              <w:bottom w:w="80" w:type="dxa"/>
              <w:left w:w="100" w:type="dxa"/>
              <w:right w:w="100" w:type="dxa"/>
            </w:tcMar>
          </w:tcPr>
          <w:p>
            <w:pPr>
              <w:spacing w:line="276" w:lineRule="auto" w:after="40" w:before="40"/>
              <w:jc w:val="left"/>
            </w:pPr>
            <w:r>
              <w:rPr>
                <w:rFonts w:ascii="Arial" w:hAnsi="Arial"/>
                <w:b w:val="0"/>
                <w:i w:val="0"/>
                <w:color w:val="222222"/>
                <w:sz w:val="17"/>
              </w:rPr>
              <w:t>Intento de eliminación de examen médico sin confirmación explícita. El ERS exige baja lógica protegida.</w:t>
            </w:r>
          </w:p>
        </w:tc>
        <w:tc>
          <w:tcPr>
            <w:tcW w:type="dxa" w:w="1740"/>
            <w:tcMar>
              <w:top w:w="80" w:type="dxa"/>
              <w:bottom w:w="80" w:type="dxa"/>
              <w:left w:w="100" w:type="dxa"/>
              <w:right w:w="100" w:type="dxa"/>
            </w:tcMar>
          </w:tcPr>
          <w:p>
            <w:pPr>
              <w:spacing w:line="276" w:lineRule="auto" w:after="40" w:before="40"/>
              <w:jc w:val="left"/>
            </w:pPr>
            <w:r>
              <w:rPr>
                <w:rFonts w:ascii="Arial" w:hAnsi="Arial"/>
                <w:b w:val="0"/>
                <w:i w:val="0"/>
                <w:color w:val="222222"/>
                <w:sz w:val="17"/>
              </w:rPr>
              <w:t>Mitigado / Controlado. API exige payload { confirm: true }, impidiendo borrado accidental de fichas.</w:t>
            </w:r>
          </w:p>
        </w:tc>
        <w:tc>
          <w:tcPr>
            <w:tcW w:type="dxa" w:w="1418"/>
            <w:tcMar>
              <w:top w:w="80" w:type="dxa"/>
              <w:bottom w:w="80" w:type="dxa"/>
              <w:left w:w="100" w:type="dxa"/>
              <w:right w:w="100" w:type="dxa"/>
            </w:tcMar>
          </w:tcPr>
          <w:p>
            <w:pPr>
              <w:spacing w:line="276" w:lineRule="auto" w:after="40" w:before="40"/>
              <w:jc w:val="center"/>
            </w:pPr>
            <w:r>
              <w:rPr>
                <w:rFonts w:ascii="Arial" w:hAnsi="Arial"/>
                <w:b/>
                <w:i w:val="0"/>
                <w:color w:val="B8860B"/>
                <w:sz w:val="17"/>
              </w:rPr>
              <w:t>MODERADO</w:t>
            </w:r>
          </w:p>
        </w:tc>
      </w:tr>
      <w:tr>
        <w:tc>
          <w:tcPr>
            <w:tcW w:type="dxa" w:w="9796"/>
            <w:gridSpan w:val="4"/>
            <w:shd w:fill="EBF2F8"/>
            <w:tcMar>
              <w:top w:w="80" w:type="dxa"/>
              <w:bottom w:w="80" w:type="dxa"/>
              <w:left w:w="100" w:type="dxa"/>
              <w:right w:w="100" w:type="dxa"/>
            </w:tcMar>
          </w:tcPr>
          <w:p>
            <w:pPr>
              <w:spacing w:line="276" w:lineRule="auto" w:after="40" w:before="40"/>
              <w:jc w:val="left"/>
            </w:pPr>
            <w:r>
              <w:rPr>
                <w:rFonts w:ascii="Arial" w:hAnsi="Arial"/>
                <w:b/>
                <w:i w:val="0"/>
                <w:color w:val="003366"/>
                <w:sz w:val="18"/>
              </w:rPr>
              <w:t>PRUEBAS NO FUNCIONALES (SEGURIDAD Y CALIDAD - SONARQUBE)</w:t>
            </w:r>
          </w:p>
        </w:tc>
      </w:tr>
      <w:tr>
        <w:tc>
          <w:tcPr>
            <w:tcW w:type="dxa" w:w="1118"/>
            <w:tcMar>
              <w:top w:w="80" w:type="dxa"/>
              <w:bottom w:w="80" w:type="dxa"/>
              <w:left w:w="100" w:type="dxa"/>
              <w:right w:w="100" w:type="dxa"/>
            </w:tcMar>
          </w:tcPr>
          <w:p>
            <w:pPr>
              <w:spacing w:line="276" w:lineRule="auto" w:after="40" w:before="40"/>
              <w:jc w:val="center"/>
            </w:pPr>
            <w:r>
              <w:rPr>
                <w:rFonts w:ascii="Arial" w:hAnsi="Arial"/>
                <w:b/>
                <w:i w:val="0"/>
                <w:color w:val="222222"/>
                <w:sz w:val="17"/>
              </w:rPr>
              <w:t>SEG-01</w:t>
              <w:br/>
              <w:t>(S5122)</w:t>
            </w:r>
          </w:p>
        </w:tc>
        <w:tc>
          <w:tcPr>
            <w:tcW w:type="dxa" w:w="5520"/>
            <w:tcMar>
              <w:top w:w="80" w:type="dxa"/>
              <w:bottom w:w="80" w:type="dxa"/>
              <w:left w:w="100" w:type="dxa"/>
              <w:right w:w="100" w:type="dxa"/>
            </w:tcMar>
          </w:tcPr>
          <w:p>
            <w:pPr>
              <w:spacing w:line="276" w:lineRule="auto" w:after="40" w:before="40"/>
              <w:jc w:val="left"/>
            </w:pPr>
            <w:r>
              <w:rPr>
                <w:rFonts w:ascii="Arial" w:hAnsi="Arial"/>
                <w:b w:val="0"/>
                <w:i w:val="0"/>
                <w:color w:val="222222"/>
                <w:sz w:val="17"/>
              </w:rPr>
              <w:t>Configuración de CORS permisivo con origin: '*' en app.js:21. En producción debe acotarse al dominio web del centro de salud.</w:t>
            </w:r>
          </w:p>
        </w:tc>
        <w:tc>
          <w:tcPr>
            <w:tcW w:type="dxa" w:w="1740"/>
            <w:tcMar>
              <w:top w:w="80" w:type="dxa"/>
              <w:bottom w:w="80" w:type="dxa"/>
              <w:left w:w="100" w:type="dxa"/>
              <w:right w:w="100" w:type="dxa"/>
            </w:tcMar>
          </w:tcPr>
          <w:p>
            <w:pPr>
              <w:spacing w:line="276" w:lineRule="auto" w:after="40" w:before="40"/>
              <w:jc w:val="left"/>
            </w:pPr>
            <w:r>
              <w:rPr>
                <w:rFonts w:ascii="Arial" w:hAnsi="Arial"/>
                <w:b w:val="0"/>
                <w:i w:val="0"/>
                <w:color w:val="222222"/>
                <w:sz w:val="17"/>
              </w:rPr>
              <w:t>Revisado. Permitido en entorno local de pruebas. En producción se restringe a variable CORS_ORIGIN.</w:t>
            </w:r>
          </w:p>
        </w:tc>
        <w:tc>
          <w:tcPr>
            <w:tcW w:type="dxa" w:w="1418"/>
            <w:tcMar>
              <w:top w:w="80" w:type="dxa"/>
              <w:bottom w:w="80" w:type="dxa"/>
              <w:left w:w="100" w:type="dxa"/>
              <w:right w:w="100" w:type="dxa"/>
            </w:tcMar>
          </w:tcPr>
          <w:p>
            <w:pPr>
              <w:spacing w:line="276" w:lineRule="auto" w:after="40" w:before="40"/>
              <w:jc w:val="center"/>
            </w:pPr>
            <w:r>
              <w:rPr>
                <w:rFonts w:ascii="Arial" w:hAnsi="Arial"/>
                <w:b/>
                <w:i w:val="0"/>
                <w:color w:val="B8860B"/>
                <w:sz w:val="17"/>
              </w:rPr>
              <w:t>MODERADO</w:t>
            </w:r>
          </w:p>
        </w:tc>
      </w:tr>
      <w:tr>
        <w:tc>
          <w:tcPr>
            <w:tcW w:type="dxa" w:w="1118"/>
            <w:tcMar>
              <w:top w:w="80" w:type="dxa"/>
              <w:bottom w:w="80" w:type="dxa"/>
              <w:left w:w="100" w:type="dxa"/>
              <w:right w:w="100" w:type="dxa"/>
            </w:tcMar>
          </w:tcPr>
          <w:p>
            <w:pPr>
              <w:spacing w:line="276" w:lineRule="auto" w:after="40" w:before="40"/>
              <w:jc w:val="center"/>
            </w:pPr>
            <w:r>
              <w:rPr>
                <w:rFonts w:ascii="Arial" w:hAnsi="Arial"/>
                <w:b/>
                <w:i w:val="0"/>
                <w:color w:val="222222"/>
                <w:sz w:val="17"/>
              </w:rPr>
              <w:t>SEG-02</w:t>
              <w:br/>
              <w:t>(S5693)</w:t>
            </w:r>
          </w:p>
        </w:tc>
        <w:tc>
          <w:tcPr>
            <w:tcW w:type="dxa" w:w="5520"/>
            <w:tcMar>
              <w:top w:w="80" w:type="dxa"/>
              <w:bottom w:w="80" w:type="dxa"/>
              <w:left w:w="100" w:type="dxa"/>
              <w:right w:w="100" w:type="dxa"/>
            </w:tcMar>
          </w:tcPr>
          <w:p>
            <w:pPr>
              <w:spacing w:line="276" w:lineRule="auto" w:after="40" w:before="40"/>
              <w:jc w:val="left"/>
            </w:pPr>
            <w:r>
              <w:rPr>
                <w:rFonts w:ascii="Arial" w:hAnsi="Arial"/>
                <w:b w:val="0"/>
                <w:i w:val="0"/>
                <w:color w:val="222222"/>
                <w:sz w:val="17"/>
              </w:rPr>
              <w:t>Control de tamaño máximo de subida (Multer 15MB) en upload.js:12. Riesgo de denegación de servicio (DoS) por memoria.</w:t>
            </w:r>
          </w:p>
        </w:tc>
        <w:tc>
          <w:tcPr>
            <w:tcW w:type="dxa" w:w="1740"/>
            <w:tcMar>
              <w:top w:w="80" w:type="dxa"/>
              <w:bottom w:w="80" w:type="dxa"/>
              <w:left w:w="100" w:type="dxa"/>
              <w:right w:w="100" w:type="dxa"/>
            </w:tcMar>
          </w:tcPr>
          <w:p>
            <w:pPr>
              <w:spacing w:line="276" w:lineRule="auto" w:after="40" w:before="40"/>
              <w:jc w:val="left"/>
            </w:pPr>
            <w:r>
              <w:rPr>
                <w:rFonts w:ascii="Arial" w:hAnsi="Arial"/>
                <w:b w:val="0"/>
                <w:i w:val="0"/>
                <w:color w:val="222222"/>
                <w:sz w:val="17"/>
              </w:rPr>
              <w:t>Revisado / Mitigado. Límite acotado a 15MB por archivo con descarte automático por stream.</w:t>
            </w:r>
          </w:p>
        </w:tc>
        <w:tc>
          <w:tcPr>
            <w:tcW w:type="dxa" w:w="1418"/>
            <w:tcMar>
              <w:top w:w="80" w:type="dxa"/>
              <w:bottom w:w="80" w:type="dxa"/>
              <w:left w:w="100" w:type="dxa"/>
              <w:right w:w="100" w:type="dxa"/>
            </w:tcMar>
          </w:tcPr>
          <w:p>
            <w:pPr>
              <w:spacing w:line="276" w:lineRule="auto" w:after="40" w:before="40"/>
              <w:jc w:val="center"/>
            </w:pPr>
            <w:r>
              <w:rPr>
                <w:rFonts w:ascii="Arial" w:hAnsi="Arial"/>
                <w:b/>
                <w:i w:val="0"/>
                <w:color w:val="B8860B"/>
                <w:sz w:val="17"/>
              </w:rPr>
              <w:t>MODERADO</w:t>
            </w:r>
          </w:p>
        </w:tc>
      </w:tr>
      <w:tr>
        <w:tc>
          <w:tcPr>
            <w:tcW w:type="dxa" w:w="1118"/>
            <w:tcMar>
              <w:top w:w="80" w:type="dxa"/>
              <w:bottom w:w="80" w:type="dxa"/>
              <w:left w:w="100" w:type="dxa"/>
              <w:right w:w="100" w:type="dxa"/>
            </w:tcMar>
          </w:tcPr>
          <w:p>
            <w:pPr>
              <w:spacing w:line="276" w:lineRule="auto" w:after="40" w:before="40"/>
              <w:jc w:val="center"/>
            </w:pPr>
            <w:r>
              <w:rPr>
                <w:rFonts w:ascii="Arial" w:hAnsi="Arial"/>
                <w:b/>
                <w:i w:val="0"/>
                <w:color w:val="222222"/>
                <w:sz w:val="17"/>
              </w:rPr>
              <w:t>SEG-03</w:t>
              <w:br/>
              <w:t>(S2245)</w:t>
            </w:r>
          </w:p>
        </w:tc>
        <w:tc>
          <w:tcPr>
            <w:tcW w:type="dxa" w:w="5520"/>
            <w:tcMar>
              <w:top w:w="80" w:type="dxa"/>
              <w:bottom w:w="80" w:type="dxa"/>
              <w:left w:w="100" w:type="dxa"/>
              <w:right w:w="100" w:type="dxa"/>
            </w:tcMar>
          </w:tcPr>
          <w:p>
            <w:pPr>
              <w:spacing w:line="276" w:lineRule="auto" w:after="40" w:before="40"/>
              <w:jc w:val="left"/>
            </w:pPr>
            <w:r>
              <w:rPr>
                <w:rFonts w:ascii="Arial" w:hAnsi="Arial"/>
                <w:b w:val="0"/>
                <w:i w:val="0"/>
                <w:color w:val="222222"/>
                <w:sz w:val="17"/>
              </w:rPr>
              <w:t>Uso de generador pseudorandom Math.random() en sufijos de archivos clínicos en upload.js:18.</w:t>
            </w:r>
          </w:p>
        </w:tc>
        <w:tc>
          <w:tcPr>
            <w:tcW w:type="dxa" w:w="1740"/>
            <w:tcMar>
              <w:top w:w="80" w:type="dxa"/>
              <w:bottom w:w="80" w:type="dxa"/>
              <w:left w:w="100" w:type="dxa"/>
              <w:right w:w="100" w:type="dxa"/>
            </w:tcMar>
          </w:tcPr>
          <w:p>
            <w:pPr>
              <w:spacing w:line="276" w:lineRule="auto" w:after="40" w:before="40"/>
              <w:jc w:val="left"/>
            </w:pPr>
            <w:r>
              <w:rPr>
                <w:rFonts w:ascii="Arial" w:hAnsi="Arial"/>
                <w:b w:val="0"/>
                <w:i w:val="0"/>
                <w:color w:val="222222"/>
                <w:sz w:val="17"/>
              </w:rPr>
              <w:t>Plan de mejora. Reemplazar por generador criptográfico fuerte crypto.randomBytes(16).toString('hex').</w:t>
            </w:r>
          </w:p>
        </w:tc>
        <w:tc>
          <w:tcPr>
            <w:tcW w:type="dxa" w:w="1418"/>
            <w:tcMar>
              <w:top w:w="80" w:type="dxa"/>
              <w:bottom w:w="80" w:type="dxa"/>
              <w:left w:w="100" w:type="dxa"/>
              <w:right w:w="100" w:type="dxa"/>
            </w:tcMar>
          </w:tcPr>
          <w:p>
            <w:pPr>
              <w:spacing w:line="276" w:lineRule="auto" w:after="40" w:before="40"/>
              <w:jc w:val="center"/>
            </w:pPr>
            <w:r>
              <w:rPr>
                <w:rFonts w:ascii="Arial" w:hAnsi="Arial"/>
                <w:b/>
                <w:i w:val="0"/>
                <w:color w:val="2E8B57"/>
                <w:sz w:val="17"/>
              </w:rPr>
              <w:t>LEVE</w:t>
            </w:r>
          </w:p>
        </w:tc>
      </w:tr>
      <w:tr>
        <w:tc>
          <w:tcPr>
            <w:tcW w:type="dxa" w:w="1118"/>
            <w:tcMar>
              <w:top w:w="80" w:type="dxa"/>
              <w:bottom w:w="80" w:type="dxa"/>
              <w:left w:w="100" w:type="dxa"/>
              <w:right w:w="100" w:type="dxa"/>
            </w:tcMar>
          </w:tcPr>
          <w:p>
            <w:pPr>
              <w:spacing w:line="276" w:lineRule="auto" w:after="40" w:before="40"/>
              <w:jc w:val="center"/>
            </w:pPr>
            <w:r>
              <w:rPr>
                <w:rFonts w:ascii="Arial" w:hAnsi="Arial"/>
                <w:b/>
                <w:i w:val="0"/>
                <w:color w:val="222222"/>
                <w:sz w:val="17"/>
              </w:rPr>
              <w:t>CAL-01</w:t>
              <w:br/>
              <w:t>(S3776)</w:t>
            </w:r>
          </w:p>
        </w:tc>
        <w:tc>
          <w:tcPr>
            <w:tcW w:type="dxa" w:w="5520"/>
            <w:tcMar>
              <w:top w:w="80" w:type="dxa"/>
              <w:bottom w:w="80" w:type="dxa"/>
              <w:left w:w="100" w:type="dxa"/>
              <w:right w:w="100" w:type="dxa"/>
            </w:tcMar>
          </w:tcPr>
          <w:p>
            <w:pPr>
              <w:spacing w:line="276" w:lineRule="auto" w:after="40" w:before="40"/>
              <w:jc w:val="left"/>
            </w:pPr>
            <w:r>
              <w:rPr>
                <w:rFonts w:ascii="Arial" w:hAnsi="Arial"/>
                <w:b w:val="0"/>
                <w:i w:val="0"/>
                <w:color w:val="222222"/>
                <w:sz w:val="17"/>
              </w:rPr>
              <w:t>Complejidad cognitiva de 76 en función query() de database.js:255 (umbral: 15). Deuda técnica de mantenibilidad.</w:t>
            </w:r>
          </w:p>
        </w:tc>
        <w:tc>
          <w:tcPr>
            <w:tcW w:type="dxa" w:w="1740"/>
            <w:tcMar>
              <w:top w:w="80" w:type="dxa"/>
              <w:bottom w:w="80" w:type="dxa"/>
              <w:left w:w="100" w:type="dxa"/>
              <w:right w:w="100" w:type="dxa"/>
            </w:tcMar>
          </w:tcPr>
          <w:p>
            <w:pPr>
              <w:spacing w:line="276" w:lineRule="auto" w:after="40" w:before="40"/>
              <w:jc w:val="left"/>
            </w:pPr>
            <w:r>
              <w:rPr>
                <w:rFonts w:ascii="Arial" w:hAnsi="Arial"/>
                <w:b w:val="0"/>
                <w:i w:val="0"/>
                <w:color w:val="222222"/>
                <w:sz w:val="17"/>
              </w:rPr>
              <w:t>Plan de mejora. Modularizar consultas SQL emuladas en controladores por tabla específica.</w:t>
            </w:r>
          </w:p>
        </w:tc>
        <w:tc>
          <w:tcPr>
            <w:tcW w:type="dxa" w:w="1418"/>
            <w:tcMar>
              <w:top w:w="80" w:type="dxa"/>
              <w:bottom w:w="80" w:type="dxa"/>
              <w:left w:w="100" w:type="dxa"/>
              <w:right w:w="100" w:type="dxa"/>
            </w:tcMar>
          </w:tcPr>
          <w:p>
            <w:pPr>
              <w:spacing w:line="276" w:lineRule="auto" w:after="40" w:before="40"/>
              <w:jc w:val="center"/>
            </w:pPr>
            <w:r>
              <w:rPr>
                <w:rFonts w:ascii="Arial" w:hAnsi="Arial"/>
                <w:b/>
                <w:i w:val="0"/>
                <w:color w:val="B8860B"/>
                <w:sz w:val="17"/>
              </w:rPr>
              <w:t>MODERADO</w:t>
            </w:r>
          </w:p>
        </w:tc>
      </w:tr>
    </w:tbl>
    <w:p w:rsidR="579E6689" w:rsidP="579E6689" w:rsidRDefault="579E6689" w14:paraId="27CD2A36" w14:textId="25947248">
      <w:pPr>
        <w:pStyle w:val="Normal"/>
        <w:suppressLineNumbers w:val="0"/>
        <w:bidi w:val="0"/>
        <w:spacing w:before="0" w:beforeAutospacing="off" w:after="160" w:afterAutospacing="off" w:line="279" w:lineRule="auto"/>
        <w:ind w:left="0" w:right="0"/>
        <w:jc w:val="both"/>
      </w:pPr>
      <w:r/>
    </w:p>
    <w:p>
      <w:pPr>
        <w:spacing w:line="360" w:lineRule="auto" w:after="120"/>
        <w:jc w:val="both"/>
      </w:pPr>
      <w:r/>
      <w:r>
        <w:rPr>
          <w:rFonts w:ascii="Arial" w:hAnsi="Arial"/>
          <w:b/>
          <w:i w:val="0"/>
          <w:color w:val="003366"/>
          <w:sz w:val="24"/>
        </w:rPr>
        <w:t>6. Análisis Ético y Normativo de los Resultados Obtenidos</w:t>
      </w:r>
    </w:p>
    <w:p>
      <w:pPr>
        <w:spacing w:line="360" w:lineRule="auto" w:after="120"/>
        <w:jc w:val="both"/>
      </w:pPr>
      <w:r/>
      <w:r>
        <w:rPr>
          <w:rFonts w:ascii="Arial" w:hAnsi="Arial"/>
          <w:b w:val="0"/>
          <w:i w:val="0"/>
          <w:color w:val="222222"/>
          <w:sz w:val="22"/>
        </w:rPr>
        <w:t>El tratamiento de información clínica e historiales médicos mediante plataformas web impone deberes bioéticos y legales trascendentales para los profesionales del software. Los datos administrados en Cuidarte+ corresponden a diagnósticos patológicos y antecedentes biológicos que forman parte del núcleo íntimo de las personas.</w:t>
      </w:r>
    </w:p>
    <w:p>
      <w:pPr>
        <w:spacing w:line="360" w:lineRule="auto" w:after="120"/>
        <w:jc w:val="both"/>
      </w:pPr>
      <w:r/>
      <w:r>
        <w:rPr>
          <w:rFonts w:ascii="Arial" w:hAnsi="Arial"/>
          <w:b w:val="0"/>
          <w:i w:val="0"/>
          <w:color w:val="222222"/>
          <w:sz w:val="22"/>
        </w:rPr>
        <w:t>1. Principio Bioético de No Maleficencia y Confidencialidad: Una brecha de seguridad (como un Broken Access Control catalogado en OWASP A01) expondría la condición médica de un paciente a terceros, provocando daños psicológicos, discriminación laboral o estigmatización social. La verificación rigurosa de los middlewares RBAC y la invalidación de tokens en logout aseguran que solo el personal facultativo tratante y el propio paciente puedan acceder a dicha información sensible.</w:t>
      </w:r>
    </w:p>
    <w:p>
      <w:pPr>
        <w:spacing w:line="360" w:lineRule="auto" w:after="120"/>
        <w:jc w:val="both"/>
      </w:pPr>
      <w:r/>
      <w:r>
        <w:rPr>
          <w:rFonts w:ascii="Arial" w:hAnsi="Arial"/>
          <w:b w:val="0"/>
          <w:i w:val="0"/>
          <w:color w:val="222222"/>
          <w:sz w:val="22"/>
        </w:rPr>
        <w:t>2. Responsabilidad Legal del Equipo Técnico (Leyes 19.628 y 21.459): En el marco jurídico chileno, la Ley Nº 19.628 califica los datos de salud como sensibles y prohibe su tratamiento sin base legal. Asimismo, la Ley Nº 21.459 sanciona severamente el acceso indebido y la negligencia inexcusable en la protección de bases de datos críticas. El uso de SonarQube para auditar el código fuente no es un mero ejercicio académico, sino un estándar de diligencia debida (due diligence) exigido por la Superintendencia de Salud.</w:t>
      </w:r>
    </w:p>
    <w:p>
      <w:pPr>
        <w:spacing w:line="360" w:lineRule="auto" w:after="120"/>
        <w:jc w:val="both"/>
      </w:pPr>
      <w:r/>
      <w:r>
        <w:rPr>
          <w:rFonts w:ascii="Arial" w:hAnsi="Arial"/>
          <w:b w:val="0"/>
          <w:i w:val="0"/>
          <w:color w:val="222222"/>
          <w:sz w:val="22"/>
        </w:rPr>
        <w:t>3. Trazabilidad e Inmutabilidad Forense (Ley 20.584): La implementación de la bitácora de auditoría inmutable (RF-5.1) garantiza que cualquier consulta, creación o descarga de exámenes quede registrada con identificación de usuario, IP y marca temporal, permitiendo realizar peritajes forenses fidedignos y disuadiendo el mal uso interno.</w:t>
      </w:r>
    </w:p>
    <w:p>
      <w:pPr>
        <w:spacing w:line="360" w:lineRule="auto" w:after="120"/>
        <w:jc w:val="both"/>
      </w:pPr>
      <w:r/>
      <w:r>
        <w:rPr>
          <w:rFonts w:ascii="Arial" w:hAnsi="Arial"/>
          <w:b/>
          <w:i w:val="0"/>
          <w:color w:val="003366"/>
          <w:sz w:val="24"/>
        </w:rPr>
        <w:t>7. Conclusiones y Recomendaciones de Mejora Continua</w:t>
      </w:r>
    </w:p>
    <w:p>
      <w:pPr>
        <w:spacing w:line="360" w:lineRule="auto" w:after="120"/>
        <w:jc w:val="both"/>
      </w:pPr>
      <w:r/>
      <w:r>
        <w:rPr>
          <w:rFonts w:ascii="Arial" w:hAnsi="Arial"/>
          <w:b w:val="0"/>
          <w:i w:val="0"/>
          <w:color w:val="222222"/>
          <w:sz w:val="22"/>
        </w:rPr>
        <w:t>El proceso de verificación técnica, diseño de pruebas y auditoría estática con SonarQube sobre la plataforma Cuidarte+ concluye satisfactoriamente con los siguientes hitos verificados:</w:t>
      </w:r>
    </w:p>
    <w:p>
      <w:pPr>
        <w:spacing w:line="360" w:lineRule="auto" w:after="120"/>
        <w:jc w:val="both"/>
      </w:pPr>
      <w:r/>
      <w:r>
        <w:rPr>
          <w:rFonts w:ascii="Arial" w:hAnsi="Arial"/>
          <w:b w:val="0"/>
          <w:i w:val="0"/>
          <w:color w:val="222222"/>
          <w:sz w:val="22"/>
        </w:rPr>
        <w:t>• Se logró una cobertura del 100% sobre los requerimientos de la ERS, ejecutando 25 pruebas automatizadas con 100% de éxito y una cobertura de código del 70.7%.</w:t>
        <w:br/>
        <w:t>• SonarQube LTS Community certificó Quality Gate en estado 'OK' (Passed), sin vulnerabilidades ni bugs y con 0.0% de duplicación.</w:t>
        <w:br/>
        <w:t>• Como mejora continua, se recomienda integrar el escaneo de SonarScanner en un pipeline de integración continua (CI/CD) de GitHub Actions, migrar a almacenamiento S3 con cifrado SSE-KMS para documentos clínicos, e implementar autenticación multifactor (MFA/2FA) para el acceso médico y administrativo.</w:t>
      </w:r>
    </w:p>
    <w:sectPr>
      <w:pgSz w:w="11906" w:h="16838" w:orient="portrait"/>
      <w:pgMar w:top="1134" w:right="1080" w:bottom="998" w:left="1080" w:header="720" w:footer="720" w:gutter="0"/>
      <w:cols w:space="720"/>
      <w:docGrid w:linePitch="360"/>
      <w:headerReference w:type="default" r:id="R400c80176d694492"/>
      <w:footerReference w:type="default" r:id="Rf1bb750583484ce4"/>
      <w:titlePg w:val="1"/>
      <w:headerReference w:type="first" r:id="Ra90dc43cac144be7"/>
      <w:footerReference w:type="first" r:id="R3855cc0d1db34994"/>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855"/>
    </w:tblGrid>
    <w:tr w:rsidR="209B6E02" w:rsidTr="209B6E02" w14:paraId="459543D9">
      <w:trPr>
        <w:trHeight w:val="300"/>
      </w:trPr>
      <w:tc>
        <w:tcPr>
          <w:tcW w:w="3005" w:type="dxa"/>
          <w:tcMar/>
        </w:tcPr>
        <w:p w:rsidR="209B6E02" w:rsidP="209B6E02" w:rsidRDefault="209B6E02" w14:paraId="5C4B1773" w14:textId="0C1F7E2C">
          <w:pPr>
            <w:pStyle w:val="Header"/>
            <w:bidi w:val="0"/>
            <w:ind w:left="-115"/>
            <w:jc w:val="left"/>
          </w:pPr>
        </w:p>
      </w:tc>
      <w:tc>
        <w:tcPr>
          <w:tcW w:w="3005" w:type="dxa"/>
          <w:tcMar/>
        </w:tcPr>
        <w:p w:rsidR="209B6E02" w:rsidP="209B6E02" w:rsidRDefault="209B6E02" w14:paraId="757F7515" w14:textId="3C32D982">
          <w:pPr>
            <w:pStyle w:val="Header"/>
            <w:bidi w:val="0"/>
            <w:jc w:val="center"/>
          </w:pPr>
          <w:r>
            <w:fldChar w:fldCharType="begin"/>
          </w:r>
          <w:r>
            <w:instrText xml:space="preserve">PAGE</w:instrText>
          </w:r>
          <w:r>
            <w:fldChar w:fldCharType="separate"/>
          </w:r>
          <w:r>
            <w:fldChar w:fldCharType="end"/>
          </w:r>
        </w:p>
      </w:tc>
      <w:tc>
        <w:tcPr>
          <w:tcW w:w="3855" w:type="dxa"/>
          <w:tcMar/>
        </w:tcPr>
        <w:p w:rsidR="209B6E02" w:rsidP="209B6E02" w:rsidRDefault="209B6E02" w14:paraId="73DDED54" w14:textId="3843AA16">
          <w:pPr>
            <w:pStyle w:val="Header"/>
            <w:bidi w:val="0"/>
            <w:ind w:right="-115"/>
            <w:jc w:val="right"/>
          </w:pPr>
        </w:p>
      </w:tc>
    </w:tr>
  </w:tbl>
  <w:p w:rsidR="209B6E02" w:rsidP="209B6E02" w:rsidRDefault="209B6E02" w14:paraId="6AC8B352" w14:textId="5C5B9D9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10530DD9" w:rsidTr="10530DD9" w14:paraId="4DAAF539">
      <w:trPr>
        <w:trHeight w:val="300"/>
      </w:trPr>
      <w:tc>
        <w:tcPr>
          <w:tcW w:w="3245" w:type="dxa"/>
          <w:tcMar/>
        </w:tcPr>
        <w:p w:rsidR="10530DD9" w:rsidP="10530DD9" w:rsidRDefault="10530DD9" w14:paraId="7E5DDA9E" w14:textId="697D19B5">
          <w:pPr>
            <w:pStyle w:val="Header"/>
            <w:bidi w:val="0"/>
            <w:ind w:left="-115"/>
            <w:jc w:val="left"/>
          </w:pPr>
        </w:p>
      </w:tc>
      <w:tc>
        <w:tcPr>
          <w:tcW w:w="3245" w:type="dxa"/>
          <w:tcMar/>
        </w:tcPr>
        <w:p w:rsidR="10530DD9" w:rsidP="10530DD9" w:rsidRDefault="10530DD9" w14:paraId="5A2CF208" w14:textId="36B97FB7">
          <w:pPr>
            <w:pStyle w:val="Header"/>
            <w:bidi w:val="0"/>
            <w:jc w:val="center"/>
          </w:pPr>
        </w:p>
      </w:tc>
      <w:tc>
        <w:tcPr>
          <w:tcW w:w="3245" w:type="dxa"/>
          <w:tcMar/>
        </w:tcPr>
        <w:p w:rsidR="10530DD9" w:rsidP="10530DD9" w:rsidRDefault="10530DD9" w14:paraId="34BE315D" w14:textId="790952C3">
          <w:pPr>
            <w:pStyle w:val="Header"/>
            <w:bidi w:val="0"/>
            <w:ind w:right="-115"/>
            <w:jc w:val="right"/>
          </w:pPr>
        </w:p>
      </w:tc>
    </w:tr>
  </w:tbl>
  <w:p w:rsidR="10530DD9" w:rsidP="10530DD9" w:rsidRDefault="10530DD9" w14:paraId="5299D61F" w14:textId="125FC8CA">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Borders>
        <w:top w:val="none" w:color="D1D1D1" w:themeColor="background2" w:themeShade="E6" w:sz="12"/>
        <w:left w:val="none" w:color="D1D1D1" w:themeColor="background2" w:themeShade="E6" w:sz="12"/>
        <w:bottom w:val="single" w:color="D1D1D1" w:themeColor="background2" w:themeShade="E6" w:sz="12"/>
        <w:right w:val="none" w:color="D1D1D1" w:themeColor="background2" w:themeShade="E6" w:sz="12"/>
        <w:insideH w:val="none" w:color="D1D1D1" w:themeColor="background2" w:themeShade="E6" w:sz="12"/>
        <w:insideV w:val="none" w:color="D1D1D1" w:themeColor="background2" w:themeShade="E6" w:sz="12"/>
      </w:tblBorders>
      <w:tblLook w:val="06A0" w:firstRow="1" w:lastRow="0" w:firstColumn="1" w:lastColumn="0" w:noHBand="1" w:noVBand="1"/>
    </w:tblPr>
    <w:tblGrid>
      <w:gridCol w:w="2190"/>
      <w:gridCol w:w="5700"/>
      <w:gridCol w:w="1965"/>
    </w:tblGrid>
    <w:tr w:rsidR="209B6E02" w:rsidTr="209B6E02" w14:paraId="0E5F6AD0">
      <w:trPr>
        <w:trHeight w:val="300"/>
      </w:trPr>
      <w:tc>
        <w:tcPr>
          <w:tcW w:w="2190" w:type="dxa"/>
          <w:tcMar/>
          <w:vAlign w:val="center"/>
        </w:tcPr>
        <w:p w:rsidR="209B6E02" w:rsidP="209B6E02" w:rsidRDefault="209B6E02" w14:paraId="152EA695" w14:textId="5F20D5A6">
          <w:pPr>
            <w:pStyle w:val="Header"/>
            <w:bidi w:val="0"/>
            <w:ind w:left="-115"/>
            <w:jc w:val="center"/>
          </w:pPr>
          <w:r w:rsidR="209B6E02">
            <w:drawing>
              <wp:inline wp14:editId="76BEA964" wp14:anchorId="27C7333D">
                <wp:extent cx="771525" cy="295275"/>
                <wp:effectExtent l="0" t="0" r="0" b="0"/>
                <wp:docPr id="714558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14558366" name="Picture 71455836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2889672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771525" cy="295275"/>
                        </a:xfrm>
                        <a:prstGeom xmlns:a="http://schemas.openxmlformats.org/drawingml/2006/main" prst="rect">
                          <a:avLst xmlns:a="http://schemas.openxmlformats.org/drawingml/2006/main"/>
                        </a:prstGeom>
                      </pic:spPr>
                    </pic:pic>
                  </a:graphicData>
                </a:graphic>
              </wp:inline>
            </w:drawing>
          </w:r>
        </w:p>
      </w:tc>
      <w:tc>
        <w:tcPr>
          <w:tcW w:w="5700" w:type="dxa"/>
          <w:tcMar/>
          <w:vAlign w:val="center"/>
        </w:tcPr>
        <w:p w:rsidR="209B6E02" w:rsidP="209B6E02" w:rsidRDefault="209B6E02" w14:paraId="4D573D0F" w14:textId="295C3A7A">
          <w:pPr>
            <w:pStyle w:val="Header"/>
            <w:bidi w:val="0"/>
            <w:jc w:val="center"/>
            <w:rPr>
              <w:b w:val="1"/>
              <w:bCs w:val="1"/>
              <w:sz w:val="16"/>
              <w:szCs w:val="16"/>
            </w:rPr>
          </w:pPr>
          <w:r w:rsidRPr="209B6E02" w:rsidR="209B6E02">
            <w:rPr>
              <w:b w:val="1"/>
              <w:bCs w:val="1"/>
              <w:sz w:val="16"/>
              <w:szCs w:val="16"/>
            </w:rPr>
            <w:t>INFORME DE SEGURIDAD Y CALIDAD DE SOFTWARE</w:t>
          </w:r>
        </w:p>
      </w:tc>
      <w:tc>
        <w:tcPr>
          <w:tcW w:w="1965" w:type="dxa"/>
          <w:tcMar/>
          <w:vAlign w:val="center"/>
        </w:tcPr>
        <w:p w:rsidR="209B6E02" w:rsidP="209B6E02" w:rsidRDefault="209B6E02" w14:paraId="03B4E9DA" w14:textId="1E9480B3">
          <w:pPr>
            <w:pStyle w:val="Header"/>
            <w:bidi w:val="0"/>
            <w:ind w:right="-115"/>
            <w:jc w:val="center"/>
          </w:pPr>
        </w:p>
      </w:tc>
    </w:tr>
  </w:tbl>
  <w:p w:rsidR="209B6E02" w:rsidP="209B6E02" w:rsidRDefault="209B6E02" w14:paraId="77D0FB32" w14:textId="0954811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10530DD9" w:rsidTr="10530DD9" w14:paraId="5B3F1B72">
      <w:trPr>
        <w:trHeight w:val="300"/>
      </w:trPr>
      <w:tc>
        <w:tcPr>
          <w:tcW w:w="3245" w:type="dxa"/>
          <w:tcMar/>
        </w:tcPr>
        <w:p w:rsidR="10530DD9" w:rsidP="10530DD9" w:rsidRDefault="10530DD9" w14:paraId="179A8BB3" w14:textId="7F6B0A67">
          <w:pPr>
            <w:pStyle w:val="Header"/>
            <w:bidi w:val="0"/>
            <w:ind w:left="-115"/>
            <w:jc w:val="left"/>
          </w:pPr>
        </w:p>
      </w:tc>
      <w:tc>
        <w:tcPr>
          <w:tcW w:w="3245" w:type="dxa"/>
          <w:tcMar/>
        </w:tcPr>
        <w:p w:rsidR="10530DD9" w:rsidP="10530DD9" w:rsidRDefault="10530DD9" w14:paraId="6DB8CBF9" w14:textId="4E0CE39A">
          <w:pPr>
            <w:pStyle w:val="Header"/>
            <w:bidi w:val="0"/>
            <w:jc w:val="center"/>
          </w:pPr>
        </w:p>
      </w:tc>
      <w:tc>
        <w:tcPr>
          <w:tcW w:w="3245" w:type="dxa"/>
          <w:tcMar/>
        </w:tcPr>
        <w:p w:rsidR="10530DD9" w:rsidP="10530DD9" w:rsidRDefault="10530DD9" w14:paraId="600A1B84" w14:textId="64BFFDD6">
          <w:pPr>
            <w:pStyle w:val="Header"/>
            <w:bidi w:val="0"/>
            <w:ind w:right="-115"/>
            <w:jc w:val="right"/>
          </w:pPr>
        </w:p>
      </w:tc>
    </w:tr>
  </w:tbl>
  <w:p w:rsidR="10530DD9" w:rsidP="10530DD9" w:rsidRDefault="10530DD9" w14:paraId="69814C5D" w14:textId="2D3E2ECF">
    <w:pPr>
      <w:pStyle w:val="Header"/>
      <w:bidi w:val="0"/>
    </w:pPr>
  </w:p>
</w:hdr>
</file>

<file path=word/numbering.xml><?xml version="1.0" encoding="utf-8"?>
<w:numbering xmlns:w="http://schemas.openxmlformats.org/wordprocessingml/2006/main">
  <w:abstractNum xmlns:w="http://schemas.openxmlformats.org/wordprocessingml/2006/main" w:abstractNumId="41">
    <w:nsid w:val="76d42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bb11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2ffc8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df92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901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5d60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c036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6dcb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2576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81c7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c95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b5d6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1d17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88585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6d37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8a62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94b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521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9761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831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16c2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a72d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0095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5a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c3c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ee7d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b05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4b6e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c9d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79f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315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e25a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41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1d2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2ab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519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dd5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057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b6711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52339d9"/>
    <w:multiLevelType xmlns:w="http://schemas.openxmlformats.org/wordprocessingml/2006/main" w:val="hybridMultilevel"/>
    <w:lvl xmlns:w="http://schemas.openxmlformats.org/wordprocessingml/2006/main" w:ilvl="0">
      <w:start w:val="1"/>
      <w:numFmt w:val="upperLetter"/>
      <w:lvlText w:val="%1."/>
      <w:lvlJc w:val="left"/>
      <w:pPr>
        <w:ind w:left="1068"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47e66c5"/>
    <w:multiLevelType xmlns:w="http://schemas.openxmlformats.org/wordprocessingml/2006/main" w:val="hybridMultilevel"/>
    <w:lvl xmlns:w="http://schemas.openxmlformats.org/wordprocessingml/2006/main" w:ilvl="0">
      <w:start w:val="1"/>
      <w:numFmt w:val="decimal"/>
      <w:lvlText w:val="%1."/>
      <w:lvlJc w:val="left"/>
      <w:pPr>
        <w:ind w:left="1068"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855C95"/>
    <w:rsid w:val="004CCA80"/>
    <w:rsid w:val="004CCA80"/>
    <w:rsid w:val="008524D0"/>
    <w:rsid w:val="008524D0"/>
    <w:rsid w:val="008D0923"/>
    <w:rsid w:val="009C27D8"/>
    <w:rsid w:val="00A315A7"/>
    <w:rsid w:val="00BEBB4B"/>
    <w:rsid w:val="00C40408"/>
    <w:rsid w:val="013225AB"/>
    <w:rsid w:val="0139449E"/>
    <w:rsid w:val="0143D249"/>
    <w:rsid w:val="0143D249"/>
    <w:rsid w:val="0168CB54"/>
    <w:rsid w:val="01C38B94"/>
    <w:rsid w:val="0241BD4E"/>
    <w:rsid w:val="02E189AD"/>
    <w:rsid w:val="031AABFD"/>
    <w:rsid w:val="031E0756"/>
    <w:rsid w:val="0338242C"/>
    <w:rsid w:val="0358A5C2"/>
    <w:rsid w:val="0380E920"/>
    <w:rsid w:val="0382AAAE"/>
    <w:rsid w:val="03BE1329"/>
    <w:rsid w:val="03E072C6"/>
    <w:rsid w:val="03E07B6F"/>
    <w:rsid w:val="03EDF4D4"/>
    <w:rsid w:val="0403C60C"/>
    <w:rsid w:val="040E4E05"/>
    <w:rsid w:val="045A71D0"/>
    <w:rsid w:val="04606637"/>
    <w:rsid w:val="04606637"/>
    <w:rsid w:val="049639CC"/>
    <w:rsid w:val="04B7DB50"/>
    <w:rsid w:val="04C7B56E"/>
    <w:rsid w:val="053B778D"/>
    <w:rsid w:val="053F8A05"/>
    <w:rsid w:val="059DEE2C"/>
    <w:rsid w:val="05B941FB"/>
    <w:rsid w:val="05D72409"/>
    <w:rsid w:val="06014771"/>
    <w:rsid w:val="065BA643"/>
    <w:rsid w:val="06A59965"/>
    <w:rsid w:val="06DD6195"/>
    <w:rsid w:val="0740D8B3"/>
    <w:rsid w:val="0753C69D"/>
    <w:rsid w:val="0758CCE7"/>
    <w:rsid w:val="0799876D"/>
    <w:rsid w:val="0799F6D3"/>
    <w:rsid w:val="07C992CC"/>
    <w:rsid w:val="07D188D7"/>
    <w:rsid w:val="07E8D1FD"/>
    <w:rsid w:val="07FCDD6C"/>
    <w:rsid w:val="081F7399"/>
    <w:rsid w:val="083884FE"/>
    <w:rsid w:val="084A55EB"/>
    <w:rsid w:val="0860496C"/>
    <w:rsid w:val="087A2376"/>
    <w:rsid w:val="0880B712"/>
    <w:rsid w:val="08D9CE18"/>
    <w:rsid w:val="0914C3F2"/>
    <w:rsid w:val="095659D3"/>
    <w:rsid w:val="09590BEC"/>
    <w:rsid w:val="09734D42"/>
    <w:rsid w:val="097F88A2"/>
    <w:rsid w:val="099A2533"/>
    <w:rsid w:val="09C1E962"/>
    <w:rsid w:val="09D06652"/>
    <w:rsid w:val="0A000289"/>
    <w:rsid w:val="0A16E67D"/>
    <w:rsid w:val="0A24E1E6"/>
    <w:rsid w:val="0A4ABA99"/>
    <w:rsid w:val="0A7FF44A"/>
    <w:rsid w:val="0A8290D0"/>
    <w:rsid w:val="0A8D1383"/>
    <w:rsid w:val="0AD67CE8"/>
    <w:rsid w:val="0AD67CE8"/>
    <w:rsid w:val="0AF07715"/>
    <w:rsid w:val="0AFFF0E5"/>
    <w:rsid w:val="0B3DF00D"/>
    <w:rsid w:val="0B491414"/>
    <w:rsid w:val="0B8590CB"/>
    <w:rsid w:val="0B9D6916"/>
    <w:rsid w:val="0BBDF5E8"/>
    <w:rsid w:val="0BE57F2B"/>
    <w:rsid w:val="0C021D0F"/>
    <w:rsid w:val="0C29D4F7"/>
    <w:rsid w:val="0C29D4F7"/>
    <w:rsid w:val="0D3576AE"/>
    <w:rsid w:val="0DC0FB86"/>
    <w:rsid w:val="0DE01B09"/>
    <w:rsid w:val="0DED2051"/>
    <w:rsid w:val="0DEDB60E"/>
    <w:rsid w:val="0DFBCF17"/>
    <w:rsid w:val="0E1121CB"/>
    <w:rsid w:val="0E64DA80"/>
    <w:rsid w:val="0E7BD649"/>
    <w:rsid w:val="0E8723C4"/>
    <w:rsid w:val="0F0CAF97"/>
    <w:rsid w:val="0F114EFD"/>
    <w:rsid w:val="0F460423"/>
    <w:rsid w:val="0FAFD778"/>
    <w:rsid w:val="0FB01129"/>
    <w:rsid w:val="0FC2369D"/>
    <w:rsid w:val="0FEE9AEE"/>
    <w:rsid w:val="100FDB8F"/>
    <w:rsid w:val="10466302"/>
    <w:rsid w:val="10530DD9"/>
    <w:rsid w:val="1061F67D"/>
    <w:rsid w:val="109839C8"/>
    <w:rsid w:val="112734D3"/>
    <w:rsid w:val="11424CCE"/>
    <w:rsid w:val="114C6814"/>
    <w:rsid w:val="11A08FDD"/>
    <w:rsid w:val="11B4A72F"/>
    <w:rsid w:val="11BC30F7"/>
    <w:rsid w:val="11C620EA"/>
    <w:rsid w:val="11EB560A"/>
    <w:rsid w:val="1221F02E"/>
    <w:rsid w:val="125E9F7B"/>
    <w:rsid w:val="1267A2D4"/>
    <w:rsid w:val="126A7AE8"/>
    <w:rsid w:val="12932A0D"/>
    <w:rsid w:val="12C6C23E"/>
    <w:rsid w:val="12E4CBFD"/>
    <w:rsid w:val="12E98A64"/>
    <w:rsid w:val="12EF029A"/>
    <w:rsid w:val="13112713"/>
    <w:rsid w:val="1323D20D"/>
    <w:rsid w:val="13557CD6"/>
    <w:rsid w:val="138AD3DE"/>
    <w:rsid w:val="139D0DC7"/>
    <w:rsid w:val="13C23498"/>
    <w:rsid w:val="1403A017"/>
    <w:rsid w:val="142D524C"/>
    <w:rsid w:val="14B2E5ED"/>
    <w:rsid w:val="14F935FA"/>
    <w:rsid w:val="1552445B"/>
    <w:rsid w:val="15610912"/>
    <w:rsid w:val="158BEA27"/>
    <w:rsid w:val="1641A0FF"/>
    <w:rsid w:val="166FE605"/>
    <w:rsid w:val="166FE605"/>
    <w:rsid w:val="169432FA"/>
    <w:rsid w:val="16B39916"/>
    <w:rsid w:val="16F118F1"/>
    <w:rsid w:val="1740F51A"/>
    <w:rsid w:val="174DAFDA"/>
    <w:rsid w:val="176F16F4"/>
    <w:rsid w:val="17ACB022"/>
    <w:rsid w:val="182A51FE"/>
    <w:rsid w:val="183AF9A5"/>
    <w:rsid w:val="183AF9A5"/>
    <w:rsid w:val="186C70D9"/>
    <w:rsid w:val="18D71A0F"/>
    <w:rsid w:val="19088BCC"/>
    <w:rsid w:val="191E9A44"/>
    <w:rsid w:val="19474CD9"/>
    <w:rsid w:val="197AD22C"/>
    <w:rsid w:val="1992F756"/>
    <w:rsid w:val="19B81684"/>
    <w:rsid w:val="1A1AE440"/>
    <w:rsid w:val="1A1F4E17"/>
    <w:rsid w:val="1A5369EC"/>
    <w:rsid w:val="1A5EE765"/>
    <w:rsid w:val="1A624F26"/>
    <w:rsid w:val="1AFF9F6E"/>
    <w:rsid w:val="1B17C9E8"/>
    <w:rsid w:val="1B21DC79"/>
    <w:rsid w:val="1B25F844"/>
    <w:rsid w:val="1B33A658"/>
    <w:rsid w:val="1B586E16"/>
    <w:rsid w:val="1B91948B"/>
    <w:rsid w:val="1BCB2356"/>
    <w:rsid w:val="1BCB2356"/>
    <w:rsid w:val="1BCD88B0"/>
    <w:rsid w:val="1C458A61"/>
    <w:rsid w:val="1C849AAC"/>
    <w:rsid w:val="1C98A909"/>
    <w:rsid w:val="1CA6AB8A"/>
    <w:rsid w:val="1CD62959"/>
    <w:rsid w:val="1CEE3584"/>
    <w:rsid w:val="1CF0CEF0"/>
    <w:rsid w:val="1D1F357C"/>
    <w:rsid w:val="1D3D054F"/>
    <w:rsid w:val="1D5694DF"/>
    <w:rsid w:val="1D5B920D"/>
    <w:rsid w:val="1D5EF5B9"/>
    <w:rsid w:val="1D657595"/>
    <w:rsid w:val="1D657595"/>
    <w:rsid w:val="1D68AA2E"/>
    <w:rsid w:val="1D771C93"/>
    <w:rsid w:val="1D7D5497"/>
    <w:rsid w:val="1DD9E692"/>
    <w:rsid w:val="1DF8BF8B"/>
    <w:rsid w:val="1EA0C553"/>
    <w:rsid w:val="1EA419AF"/>
    <w:rsid w:val="1EC1EA52"/>
    <w:rsid w:val="1EC212C8"/>
    <w:rsid w:val="1F15EC0F"/>
    <w:rsid w:val="1F28B5F0"/>
    <w:rsid w:val="1F40B32E"/>
    <w:rsid w:val="1F49F5B5"/>
    <w:rsid w:val="1F49F5B5"/>
    <w:rsid w:val="1F673136"/>
    <w:rsid w:val="2044890E"/>
    <w:rsid w:val="2046357B"/>
    <w:rsid w:val="2051026F"/>
    <w:rsid w:val="209B6E02"/>
    <w:rsid w:val="20A41E98"/>
    <w:rsid w:val="20E57D57"/>
    <w:rsid w:val="20FA81BC"/>
    <w:rsid w:val="20FA81BC"/>
    <w:rsid w:val="210348AD"/>
    <w:rsid w:val="212B0821"/>
    <w:rsid w:val="216A928D"/>
    <w:rsid w:val="21B83AF9"/>
    <w:rsid w:val="22051413"/>
    <w:rsid w:val="225186C7"/>
    <w:rsid w:val="22A29A31"/>
    <w:rsid w:val="22CBD488"/>
    <w:rsid w:val="23241D1F"/>
    <w:rsid w:val="2349E193"/>
    <w:rsid w:val="23898259"/>
    <w:rsid w:val="23A76C84"/>
    <w:rsid w:val="2449741A"/>
    <w:rsid w:val="24769DE4"/>
    <w:rsid w:val="247B3307"/>
    <w:rsid w:val="24938150"/>
    <w:rsid w:val="24CC1004"/>
    <w:rsid w:val="250D80E9"/>
    <w:rsid w:val="2530D595"/>
    <w:rsid w:val="253DE349"/>
    <w:rsid w:val="25BEA887"/>
    <w:rsid w:val="25C70EAF"/>
    <w:rsid w:val="25FDA95A"/>
    <w:rsid w:val="26230031"/>
    <w:rsid w:val="26448EBC"/>
    <w:rsid w:val="265CE3B3"/>
    <w:rsid w:val="268F5C74"/>
    <w:rsid w:val="2769840E"/>
    <w:rsid w:val="27793675"/>
    <w:rsid w:val="27856370"/>
    <w:rsid w:val="28199381"/>
    <w:rsid w:val="2833064C"/>
    <w:rsid w:val="2833064C"/>
    <w:rsid w:val="2872E09A"/>
    <w:rsid w:val="28768E97"/>
    <w:rsid w:val="289AEEF5"/>
    <w:rsid w:val="28D9E9E2"/>
    <w:rsid w:val="28E6B9A0"/>
    <w:rsid w:val="28FABDEF"/>
    <w:rsid w:val="2900A27E"/>
    <w:rsid w:val="29817479"/>
    <w:rsid w:val="298E7BF5"/>
    <w:rsid w:val="29B90DB5"/>
    <w:rsid w:val="29C1EC39"/>
    <w:rsid w:val="29D7DE81"/>
    <w:rsid w:val="2A4940CC"/>
    <w:rsid w:val="2A52E0CC"/>
    <w:rsid w:val="2A675AEA"/>
    <w:rsid w:val="2A78FA9B"/>
    <w:rsid w:val="2AAEBD2B"/>
    <w:rsid w:val="2AC7F435"/>
    <w:rsid w:val="2ADC12B7"/>
    <w:rsid w:val="2B1B0421"/>
    <w:rsid w:val="2B2084CD"/>
    <w:rsid w:val="2B268644"/>
    <w:rsid w:val="2B3D3583"/>
    <w:rsid w:val="2B5AD207"/>
    <w:rsid w:val="2B5CFEDD"/>
    <w:rsid w:val="2B94DE07"/>
    <w:rsid w:val="2B996A6E"/>
    <w:rsid w:val="2BD23D14"/>
    <w:rsid w:val="2BDD922B"/>
    <w:rsid w:val="2C18CB35"/>
    <w:rsid w:val="2C47984E"/>
    <w:rsid w:val="2C69CD17"/>
    <w:rsid w:val="2C6E94C8"/>
    <w:rsid w:val="2C806B2C"/>
    <w:rsid w:val="2C9546E3"/>
    <w:rsid w:val="2D16EAB5"/>
    <w:rsid w:val="2D448BCD"/>
    <w:rsid w:val="2D5A3F8C"/>
    <w:rsid w:val="2D6E79A4"/>
    <w:rsid w:val="2D818230"/>
    <w:rsid w:val="2D84F66A"/>
    <w:rsid w:val="2D90A4E7"/>
    <w:rsid w:val="2DC51B33"/>
    <w:rsid w:val="2DFE2CF0"/>
    <w:rsid w:val="2DFECF0F"/>
    <w:rsid w:val="2E1219CE"/>
    <w:rsid w:val="2E1A1C9A"/>
    <w:rsid w:val="2E1A1C9A"/>
    <w:rsid w:val="2E5650A6"/>
    <w:rsid w:val="2E85F167"/>
    <w:rsid w:val="2EEA05DD"/>
    <w:rsid w:val="2EF3EEC6"/>
    <w:rsid w:val="2F1A2553"/>
    <w:rsid w:val="2F5836C8"/>
    <w:rsid w:val="2F98C091"/>
    <w:rsid w:val="2FABF48C"/>
    <w:rsid w:val="2FC7AA36"/>
    <w:rsid w:val="2FDD0DA3"/>
    <w:rsid w:val="2FE47F23"/>
    <w:rsid w:val="2FE7DFE5"/>
    <w:rsid w:val="2FFA648D"/>
    <w:rsid w:val="3004859A"/>
    <w:rsid w:val="3041B2EB"/>
    <w:rsid w:val="306B98AE"/>
    <w:rsid w:val="309CB020"/>
    <w:rsid w:val="30F1EBF4"/>
    <w:rsid w:val="31013F2C"/>
    <w:rsid w:val="3113CFBA"/>
    <w:rsid w:val="313A561F"/>
    <w:rsid w:val="3160876B"/>
    <w:rsid w:val="31901879"/>
    <w:rsid w:val="31E2D254"/>
    <w:rsid w:val="32503D53"/>
    <w:rsid w:val="32511967"/>
    <w:rsid w:val="328C7460"/>
    <w:rsid w:val="328C8D53"/>
    <w:rsid w:val="329708E0"/>
    <w:rsid w:val="32A801BB"/>
    <w:rsid w:val="32AC3E91"/>
    <w:rsid w:val="32B6D863"/>
    <w:rsid w:val="33050C1F"/>
    <w:rsid w:val="3393312E"/>
    <w:rsid w:val="33DCC0FF"/>
    <w:rsid w:val="33DDD420"/>
    <w:rsid w:val="33E901E6"/>
    <w:rsid w:val="33F5F812"/>
    <w:rsid w:val="3419957F"/>
    <w:rsid w:val="341E0660"/>
    <w:rsid w:val="34585133"/>
    <w:rsid w:val="3459CE1E"/>
    <w:rsid w:val="3459CE1E"/>
    <w:rsid w:val="345ADD3B"/>
    <w:rsid w:val="3467E014"/>
    <w:rsid w:val="346E278D"/>
    <w:rsid w:val="348367E2"/>
    <w:rsid w:val="34BCABF6"/>
    <w:rsid w:val="34DA060B"/>
    <w:rsid w:val="35236B94"/>
    <w:rsid w:val="353A8150"/>
    <w:rsid w:val="3568F7A4"/>
    <w:rsid w:val="3597D609"/>
    <w:rsid w:val="36200996"/>
    <w:rsid w:val="36210672"/>
    <w:rsid w:val="363138E9"/>
    <w:rsid w:val="3637AE32"/>
    <w:rsid w:val="36B3BE8F"/>
    <w:rsid w:val="36E00B60"/>
    <w:rsid w:val="36FE7081"/>
    <w:rsid w:val="3734F605"/>
    <w:rsid w:val="373EB32B"/>
    <w:rsid w:val="375306DC"/>
    <w:rsid w:val="376E7F44"/>
    <w:rsid w:val="37A8FFB5"/>
    <w:rsid w:val="387DCEDB"/>
    <w:rsid w:val="38A0E38E"/>
    <w:rsid w:val="38A5DF20"/>
    <w:rsid w:val="38C72A24"/>
    <w:rsid w:val="39A085F5"/>
    <w:rsid w:val="39BC85B2"/>
    <w:rsid w:val="39D12298"/>
    <w:rsid w:val="39D557D3"/>
    <w:rsid w:val="3A02DFA6"/>
    <w:rsid w:val="3A10E568"/>
    <w:rsid w:val="3A38F687"/>
    <w:rsid w:val="3A4F2735"/>
    <w:rsid w:val="3A66813A"/>
    <w:rsid w:val="3A9B16DD"/>
    <w:rsid w:val="3AF16F8C"/>
    <w:rsid w:val="3B00AC54"/>
    <w:rsid w:val="3B15585F"/>
    <w:rsid w:val="3B1A4C96"/>
    <w:rsid w:val="3B3770D7"/>
    <w:rsid w:val="3B7A9507"/>
    <w:rsid w:val="3B7A9507"/>
    <w:rsid w:val="3BB5F1DC"/>
    <w:rsid w:val="3C0DCEB8"/>
    <w:rsid w:val="3C1014CB"/>
    <w:rsid w:val="3C4E9E52"/>
    <w:rsid w:val="3C4F51F5"/>
    <w:rsid w:val="3C805773"/>
    <w:rsid w:val="3CA17321"/>
    <w:rsid w:val="3CB9DAB5"/>
    <w:rsid w:val="3CE3F074"/>
    <w:rsid w:val="3CE79120"/>
    <w:rsid w:val="3D1A7696"/>
    <w:rsid w:val="3D2F0BB9"/>
    <w:rsid w:val="3D43AE01"/>
    <w:rsid w:val="3D4795EA"/>
    <w:rsid w:val="3D6F5751"/>
    <w:rsid w:val="3D866E53"/>
    <w:rsid w:val="3DA1CD59"/>
    <w:rsid w:val="3DBEC6F1"/>
    <w:rsid w:val="3DD4E280"/>
    <w:rsid w:val="3DF8273C"/>
    <w:rsid w:val="3E2E701A"/>
    <w:rsid w:val="3E54A293"/>
    <w:rsid w:val="3EE1EE69"/>
    <w:rsid w:val="3F29D216"/>
    <w:rsid w:val="3F29D216"/>
    <w:rsid w:val="3F3B6ACA"/>
    <w:rsid w:val="3F495C36"/>
    <w:rsid w:val="3F6121E1"/>
    <w:rsid w:val="3FA0B47B"/>
    <w:rsid w:val="3FDAE9D0"/>
    <w:rsid w:val="405BAE64"/>
    <w:rsid w:val="4060C460"/>
    <w:rsid w:val="4083F129"/>
    <w:rsid w:val="40AFC125"/>
    <w:rsid w:val="40C02873"/>
    <w:rsid w:val="40C5E089"/>
    <w:rsid w:val="40C85625"/>
    <w:rsid w:val="40F481C1"/>
    <w:rsid w:val="410A8C6B"/>
    <w:rsid w:val="4112ADDE"/>
    <w:rsid w:val="41731E73"/>
    <w:rsid w:val="41B5D778"/>
    <w:rsid w:val="41F35686"/>
    <w:rsid w:val="42272C52"/>
    <w:rsid w:val="42CA55D7"/>
    <w:rsid w:val="42D124B8"/>
    <w:rsid w:val="4322722C"/>
    <w:rsid w:val="4357D766"/>
    <w:rsid w:val="43836625"/>
    <w:rsid w:val="43EEBEDF"/>
    <w:rsid w:val="43F20B1B"/>
    <w:rsid w:val="43F3CBB9"/>
    <w:rsid w:val="43F56213"/>
    <w:rsid w:val="4410A6DC"/>
    <w:rsid w:val="4424C7EC"/>
    <w:rsid w:val="44362805"/>
    <w:rsid w:val="4454F080"/>
    <w:rsid w:val="44DB041F"/>
    <w:rsid w:val="45125F20"/>
    <w:rsid w:val="4597580F"/>
    <w:rsid w:val="45A1A94E"/>
    <w:rsid w:val="460688D3"/>
    <w:rsid w:val="464D9A30"/>
    <w:rsid w:val="465107E3"/>
    <w:rsid w:val="46D88496"/>
    <w:rsid w:val="46ED1C76"/>
    <w:rsid w:val="46FF5173"/>
    <w:rsid w:val="471C264C"/>
    <w:rsid w:val="47643BAE"/>
    <w:rsid w:val="476C494B"/>
    <w:rsid w:val="4785EBF6"/>
    <w:rsid w:val="479B0BCB"/>
    <w:rsid w:val="479EACD6"/>
    <w:rsid w:val="47D46E8C"/>
    <w:rsid w:val="47D65160"/>
    <w:rsid w:val="47F8222B"/>
    <w:rsid w:val="48058463"/>
    <w:rsid w:val="48364CA0"/>
    <w:rsid w:val="48492D92"/>
    <w:rsid w:val="487DF7FD"/>
    <w:rsid w:val="48B23AF9"/>
    <w:rsid w:val="48B5FCA2"/>
    <w:rsid w:val="48DC470C"/>
    <w:rsid w:val="48E2A7B3"/>
    <w:rsid w:val="48E2A7B3"/>
    <w:rsid w:val="4921293D"/>
    <w:rsid w:val="494C2FFB"/>
    <w:rsid w:val="498CDAB5"/>
    <w:rsid w:val="49A9EE80"/>
    <w:rsid w:val="4A6985A6"/>
    <w:rsid w:val="4A878A99"/>
    <w:rsid w:val="4AB8814D"/>
    <w:rsid w:val="4AD3DAEA"/>
    <w:rsid w:val="4ADE1860"/>
    <w:rsid w:val="4ADE1860"/>
    <w:rsid w:val="4B1C5020"/>
    <w:rsid w:val="4B2584A0"/>
    <w:rsid w:val="4B31AFD1"/>
    <w:rsid w:val="4B44C65E"/>
    <w:rsid w:val="4B5415A8"/>
    <w:rsid w:val="4B708FF9"/>
    <w:rsid w:val="4BA7C9AD"/>
    <w:rsid w:val="4BAB18FB"/>
    <w:rsid w:val="4BBDCF02"/>
    <w:rsid w:val="4BEC5156"/>
    <w:rsid w:val="4C0FD701"/>
    <w:rsid w:val="4C100692"/>
    <w:rsid w:val="4C15E778"/>
    <w:rsid w:val="4C15E778"/>
    <w:rsid w:val="4C5092F3"/>
    <w:rsid w:val="4C745CDA"/>
    <w:rsid w:val="4C9F30FA"/>
    <w:rsid w:val="4CB2CEF4"/>
    <w:rsid w:val="4CCFAF77"/>
    <w:rsid w:val="4CCFAF77"/>
    <w:rsid w:val="4CED3948"/>
    <w:rsid w:val="4D055EF3"/>
    <w:rsid w:val="4D5927BB"/>
    <w:rsid w:val="4D5A87E4"/>
    <w:rsid w:val="4D61D8E7"/>
    <w:rsid w:val="4D8A6980"/>
    <w:rsid w:val="4DEA906B"/>
    <w:rsid w:val="4E1EAB06"/>
    <w:rsid w:val="4E1EAB06"/>
    <w:rsid w:val="4E34D514"/>
    <w:rsid w:val="4E3D448C"/>
    <w:rsid w:val="4E4BE3A1"/>
    <w:rsid w:val="4E7B60D4"/>
    <w:rsid w:val="4E9E4A51"/>
    <w:rsid w:val="4EA390AA"/>
    <w:rsid w:val="4EA390AA"/>
    <w:rsid w:val="4EACEEA1"/>
    <w:rsid w:val="4EB1673B"/>
    <w:rsid w:val="4EC43931"/>
    <w:rsid w:val="4EF8C8FA"/>
    <w:rsid w:val="4F75205A"/>
    <w:rsid w:val="4F7B5F2D"/>
    <w:rsid w:val="4F80EA6E"/>
    <w:rsid w:val="4F8B7DEF"/>
    <w:rsid w:val="4F9DF15E"/>
    <w:rsid w:val="50038B30"/>
    <w:rsid w:val="50038B30"/>
    <w:rsid w:val="50262B53"/>
    <w:rsid w:val="50262B53"/>
    <w:rsid w:val="505F687A"/>
    <w:rsid w:val="5066ECAD"/>
    <w:rsid w:val="507D8551"/>
    <w:rsid w:val="50DB4E74"/>
    <w:rsid w:val="5124AAEA"/>
    <w:rsid w:val="512AAA4A"/>
    <w:rsid w:val="512D5959"/>
    <w:rsid w:val="5135B9A2"/>
    <w:rsid w:val="5135B9A2"/>
    <w:rsid w:val="5161C83B"/>
    <w:rsid w:val="51710E8C"/>
    <w:rsid w:val="517AFCBF"/>
    <w:rsid w:val="5197D264"/>
    <w:rsid w:val="51B13897"/>
    <w:rsid w:val="51E2A081"/>
    <w:rsid w:val="51F00860"/>
    <w:rsid w:val="521E8B6F"/>
    <w:rsid w:val="524A7168"/>
    <w:rsid w:val="52718CC4"/>
    <w:rsid w:val="52CEDAC6"/>
    <w:rsid w:val="5339596C"/>
    <w:rsid w:val="53444F4D"/>
    <w:rsid w:val="53444F4D"/>
    <w:rsid w:val="5385230A"/>
    <w:rsid w:val="53962C52"/>
    <w:rsid w:val="539808D1"/>
    <w:rsid w:val="53AF932E"/>
    <w:rsid w:val="53C4DFF1"/>
    <w:rsid w:val="54122B0B"/>
    <w:rsid w:val="541D224B"/>
    <w:rsid w:val="54B339DC"/>
    <w:rsid w:val="54D2399E"/>
    <w:rsid w:val="5515AEE7"/>
    <w:rsid w:val="55286ADC"/>
    <w:rsid w:val="5551C3B2"/>
    <w:rsid w:val="556BB7C2"/>
    <w:rsid w:val="5589D5BD"/>
    <w:rsid w:val="5595FEBD"/>
    <w:rsid w:val="55D0E5D2"/>
    <w:rsid w:val="55DA6E58"/>
    <w:rsid w:val="55E496A6"/>
    <w:rsid w:val="55E496A6"/>
    <w:rsid w:val="56544F41"/>
    <w:rsid w:val="5673A48E"/>
    <w:rsid w:val="56939147"/>
    <w:rsid w:val="5699A798"/>
    <w:rsid w:val="569B503E"/>
    <w:rsid w:val="56B67B47"/>
    <w:rsid w:val="57340DA9"/>
    <w:rsid w:val="577A34A8"/>
    <w:rsid w:val="579E6689"/>
    <w:rsid w:val="57C127B8"/>
    <w:rsid w:val="57CCB827"/>
    <w:rsid w:val="57CCB827"/>
    <w:rsid w:val="584D14DC"/>
    <w:rsid w:val="5872B196"/>
    <w:rsid w:val="5889FD7D"/>
    <w:rsid w:val="593C2B50"/>
    <w:rsid w:val="597FD850"/>
    <w:rsid w:val="59A1842C"/>
    <w:rsid w:val="59A3715D"/>
    <w:rsid w:val="5A3F5D78"/>
    <w:rsid w:val="5A423C0C"/>
    <w:rsid w:val="5A640138"/>
    <w:rsid w:val="5A6E6887"/>
    <w:rsid w:val="5A71382D"/>
    <w:rsid w:val="5A76D83E"/>
    <w:rsid w:val="5A85D9DF"/>
    <w:rsid w:val="5AB911FA"/>
    <w:rsid w:val="5ABFA01D"/>
    <w:rsid w:val="5B2E423D"/>
    <w:rsid w:val="5B7D6C42"/>
    <w:rsid w:val="5BD962E3"/>
    <w:rsid w:val="5BEA07EF"/>
    <w:rsid w:val="5C209F0C"/>
    <w:rsid w:val="5C2762E3"/>
    <w:rsid w:val="5C54F9CD"/>
    <w:rsid w:val="5C5FCA06"/>
    <w:rsid w:val="5CB4E3B2"/>
    <w:rsid w:val="5CC3626F"/>
    <w:rsid w:val="5D530F77"/>
    <w:rsid w:val="5D5D905D"/>
    <w:rsid w:val="5D68A0FF"/>
    <w:rsid w:val="5D700DD9"/>
    <w:rsid w:val="5D777506"/>
    <w:rsid w:val="5D7BEF18"/>
    <w:rsid w:val="5D9DC4AA"/>
    <w:rsid w:val="5DAE00DF"/>
    <w:rsid w:val="5DB2A7E3"/>
    <w:rsid w:val="5DE1B8A1"/>
    <w:rsid w:val="5DF6BEB9"/>
    <w:rsid w:val="5DF90919"/>
    <w:rsid w:val="5E3C08B8"/>
    <w:rsid w:val="5E7B7BDA"/>
    <w:rsid w:val="5E8FFE3F"/>
    <w:rsid w:val="5E9BB615"/>
    <w:rsid w:val="5F39D746"/>
    <w:rsid w:val="5F93AF66"/>
    <w:rsid w:val="5FC4EEB8"/>
    <w:rsid w:val="5FDD9886"/>
    <w:rsid w:val="5FE1343D"/>
    <w:rsid w:val="602C308B"/>
    <w:rsid w:val="6054D7DC"/>
    <w:rsid w:val="6054D7DC"/>
    <w:rsid w:val="605AD3E5"/>
    <w:rsid w:val="606828C4"/>
    <w:rsid w:val="60B4EC6D"/>
    <w:rsid w:val="60BBA99B"/>
    <w:rsid w:val="60EEDFA4"/>
    <w:rsid w:val="60EFFF21"/>
    <w:rsid w:val="60F57F06"/>
    <w:rsid w:val="60FFA6C7"/>
    <w:rsid w:val="6145D3A6"/>
    <w:rsid w:val="61F1860E"/>
    <w:rsid w:val="626146A4"/>
    <w:rsid w:val="626D4CE7"/>
    <w:rsid w:val="627FE7C2"/>
    <w:rsid w:val="62A8AD92"/>
    <w:rsid w:val="630D7932"/>
    <w:rsid w:val="63569D6D"/>
    <w:rsid w:val="636F0715"/>
    <w:rsid w:val="637EBFA7"/>
    <w:rsid w:val="63829452"/>
    <w:rsid w:val="638A19BB"/>
    <w:rsid w:val="6397B1FF"/>
    <w:rsid w:val="63C0278F"/>
    <w:rsid w:val="64031E8A"/>
    <w:rsid w:val="64053416"/>
    <w:rsid w:val="64053416"/>
    <w:rsid w:val="64328E2D"/>
    <w:rsid w:val="64795943"/>
    <w:rsid w:val="64992F8F"/>
    <w:rsid w:val="64BB2BCB"/>
    <w:rsid w:val="64C10BE8"/>
    <w:rsid w:val="64D152B8"/>
    <w:rsid w:val="64F015B3"/>
    <w:rsid w:val="650E812B"/>
    <w:rsid w:val="65152C54"/>
    <w:rsid w:val="658AF64A"/>
    <w:rsid w:val="65B1350D"/>
    <w:rsid w:val="65EB9EB8"/>
    <w:rsid w:val="65EB9EB8"/>
    <w:rsid w:val="667C9FCB"/>
    <w:rsid w:val="6698D26E"/>
    <w:rsid w:val="66DC4C28"/>
    <w:rsid w:val="66DC4C28"/>
    <w:rsid w:val="66DE85BD"/>
    <w:rsid w:val="66E6E564"/>
    <w:rsid w:val="6702E81B"/>
    <w:rsid w:val="671C72AA"/>
    <w:rsid w:val="6789F792"/>
    <w:rsid w:val="67DE66F2"/>
    <w:rsid w:val="67F490E6"/>
    <w:rsid w:val="6818AFFC"/>
    <w:rsid w:val="68779B91"/>
    <w:rsid w:val="688C5296"/>
    <w:rsid w:val="688D291B"/>
    <w:rsid w:val="6890133B"/>
    <w:rsid w:val="6890133B"/>
    <w:rsid w:val="689057D1"/>
    <w:rsid w:val="68C9C4A0"/>
    <w:rsid w:val="68F1325B"/>
    <w:rsid w:val="69167960"/>
    <w:rsid w:val="692A563B"/>
    <w:rsid w:val="69696C19"/>
    <w:rsid w:val="698B9836"/>
    <w:rsid w:val="69908AD3"/>
    <w:rsid w:val="699706A3"/>
    <w:rsid w:val="69A0F647"/>
    <w:rsid w:val="69C05F5C"/>
    <w:rsid w:val="69E48B5F"/>
    <w:rsid w:val="69F5B27D"/>
    <w:rsid w:val="6A37608E"/>
    <w:rsid w:val="6AC65533"/>
    <w:rsid w:val="6AF3F762"/>
    <w:rsid w:val="6AF3F762"/>
    <w:rsid w:val="6AF949C9"/>
    <w:rsid w:val="6B40ABA8"/>
    <w:rsid w:val="6B48B158"/>
    <w:rsid w:val="6BA8F837"/>
    <w:rsid w:val="6BAFEEDB"/>
    <w:rsid w:val="6BE0B6A7"/>
    <w:rsid w:val="6BF28083"/>
    <w:rsid w:val="6C3BA4E5"/>
    <w:rsid w:val="6C42B911"/>
    <w:rsid w:val="6C4E7E49"/>
    <w:rsid w:val="6C5E616D"/>
    <w:rsid w:val="6CA891EB"/>
    <w:rsid w:val="6CA891EB"/>
    <w:rsid w:val="6CEF3823"/>
    <w:rsid w:val="6D0882B4"/>
    <w:rsid w:val="6D26F68A"/>
    <w:rsid w:val="6D2E5F18"/>
    <w:rsid w:val="6D412D07"/>
    <w:rsid w:val="6D56ECA4"/>
    <w:rsid w:val="6D5A95E0"/>
    <w:rsid w:val="6D855C95"/>
    <w:rsid w:val="6D9E5EC5"/>
    <w:rsid w:val="6D9E5EC5"/>
    <w:rsid w:val="6DE4341C"/>
    <w:rsid w:val="6DF087F9"/>
    <w:rsid w:val="6DFC495B"/>
    <w:rsid w:val="6E186877"/>
    <w:rsid w:val="6E255C60"/>
    <w:rsid w:val="6E4618C4"/>
    <w:rsid w:val="6E5B80B6"/>
    <w:rsid w:val="6E7C7B83"/>
    <w:rsid w:val="6EA20E3C"/>
    <w:rsid w:val="6EC71CDF"/>
    <w:rsid w:val="6EC9515E"/>
    <w:rsid w:val="6EF213A8"/>
    <w:rsid w:val="6EF22A95"/>
    <w:rsid w:val="6F2D87BA"/>
    <w:rsid w:val="6F7359B6"/>
    <w:rsid w:val="6FD3EBA3"/>
    <w:rsid w:val="7084A7CF"/>
    <w:rsid w:val="70CAAA94"/>
    <w:rsid w:val="70DF020D"/>
    <w:rsid w:val="70EFBA98"/>
    <w:rsid w:val="71057BCC"/>
    <w:rsid w:val="7121C4A4"/>
    <w:rsid w:val="7121C4A4"/>
    <w:rsid w:val="712A5D7D"/>
    <w:rsid w:val="7155F4A4"/>
    <w:rsid w:val="71A765FE"/>
    <w:rsid w:val="71E80688"/>
    <w:rsid w:val="72474A4E"/>
    <w:rsid w:val="725E359D"/>
    <w:rsid w:val="727CBDCF"/>
    <w:rsid w:val="729FEBC5"/>
    <w:rsid w:val="72ABD949"/>
    <w:rsid w:val="72C595B0"/>
    <w:rsid w:val="72DCDA78"/>
    <w:rsid w:val="730B28E1"/>
    <w:rsid w:val="7314FE89"/>
    <w:rsid w:val="732711AD"/>
    <w:rsid w:val="7334A4AA"/>
    <w:rsid w:val="7341A048"/>
    <w:rsid w:val="73F2E74D"/>
    <w:rsid w:val="73FA53C6"/>
    <w:rsid w:val="740912E1"/>
    <w:rsid w:val="74191080"/>
    <w:rsid w:val="744605E4"/>
    <w:rsid w:val="747A058B"/>
    <w:rsid w:val="748E8673"/>
    <w:rsid w:val="74A07165"/>
    <w:rsid w:val="74B03A88"/>
    <w:rsid w:val="74B8B4F1"/>
    <w:rsid w:val="74CF9D58"/>
    <w:rsid w:val="74D6A0DB"/>
    <w:rsid w:val="74E828D8"/>
    <w:rsid w:val="74F6E9B8"/>
    <w:rsid w:val="752173CD"/>
    <w:rsid w:val="752C3E65"/>
    <w:rsid w:val="75464946"/>
    <w:rsid w:val="754D6E41"/>
    <w:rsid w:val="755EB3B8"/>
    <w:rsid w:val="7562B299"/>
    <w:rsid w:val="75A01DDB"/>
    <w:rsid w:val="75CCCA7D"/>
    <w:rsid w:val="75FC7B47"/>
    <w:rsid w:val="76081882"/>
    <w:rsid w:val="764FADA2"/>
    <w:rsid w:val="76822D55"/>
    <w:rsid w:val="783CF10E"/>
    <w:rsid w:val="78482B28"/>
    <w:rsid w:val="7877EC49"/>
    <w:rsid w:val="78B1C98A"/>
    <w:rsid w:val="791FFE86"/>
    <w:rsid w:val="792AA662"/>
    <w:rsid w:val="79511AE0"/>
    <w:rsid w:val="79809AAF"/>
    <w:rsid w:val="7A0FE0C7"/>
    <w:rsid w:val="7A20DA2A"/>
    <w:rsid w:val="7A2B27BF"/>
    <w:rsid w:val="7A3B4BA4"/>
    <w:rsid w:val="7A530CC5"/>
    <w:rsid w:val="7A62942C"/>
    <w:rsid w:val="7AA205F1"/>
    <w:rsid w:val="7AD08929"/>
    <w:rsid w:val="7ADA4978"/>
    <w:rsid w:val="7B2B3F9C"/>
    <w:rsid w:val="7B385CF6"/>
    <w:rsid w:val="7B3C39FF"/>
    <w:rsid w:val="7B44E589"/>
    <w:rsid w:val="7B498AE9"/>
    <w:rsid w:val="7B5C720A"/>
    <w:rsid w:val="7B5CA454"/>
    <w:rsid w:val="7B6C687F"/>
    <w:rsid w:val="7BF0CC30"/>
    <w:rsid w:val="7BFA6981"/>
    <w:rsid w:val="7C19D72E"/>
    <w:rsid w:val="7C1B6D3B"/>
    <w:rsid w:val="7C514CFA"/>
    <w:rsid w:val="7C7D4C7F"/>
    <w:rsid w:val="7C9FB40B"/>
    <w:rsid w:val="7CAD76E1"/>
    <w:rsid w:val="7CC1577C"/>
    <w:rsid w:val="7CE31C5F"/>
    <w:rsid w:val="7CFFC136"/>
    <w:rsid w:val="7D404F53"/>
    <w:rsid w:val="7DDA41C3"/>
    <w:rsid w:val="7E95ACF4"/>
    <w:rsid w:val="7EB6E89B"/>
    <w:rsid w:val="7ECAA6A0"/>
    <w:rsid w:val="7EDAC4F7"/>
    <w:rsid w:val="7EDAC4F7"/>
    <w:rsid w:val="7F050AE0"/>
    <w:rsid w:val="7F8CF2F6"/>
    <w:rsid w:val="7FBB7976"/>
    <w:rsid w:val="7FD4C8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5C95"/>
  <w15:chartTrackingRefBased/>
  <w15:docId w15:val="{CD2414AD-5F47-4E0A-886D-24274044E4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09B6E02"/>
    <w:rPr>
      <w:rFonts w:ascii="Arial" w:hAnsi="Arial" w:eastAsia="Arial" w:cs="Arial"/>
      <w:sz w:val="20"/>
      <w:szCs w:val="20"/>
    </w:rPr>
    <w:pPr>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9B6E02"/>
    <w:pPr>
      <w:spacing/>
      <w:ind w:left="720"/>
      <w:contextualSpacing/>
    </w:pPr>
  </w:style>
  <w:style w:type="paragraph" w:styleId="Heading1">
    <w:uiPriority w:val="9"/>
    <w:name w:val="heading 1"/>
    <w:basedOn w:val="Normal"/>
    <w:next w:val="Normal"/>
    <w:qFormat/>
    <w:rsid w:val="209B6E02"/>
    <w:rPr>
      <w:b w:val="1"/>
      <w:bCs w:val="1"/>
      <w:i w:val="0"/>
      <w:iCs w:val="0"/>
      <w:color w:val="auto"/>
      <w:sz w:val="32"/>
      <w:szCs w:val="32"/>
    </w:rPr>
    <w:pPr>
      <w:keepNext w:val="1"/>
      <w:keepLines w:val="1"/>
      <w:spacing w:before="360" w:after="80"/>
      <w:outlineLvl w:val="0"/>
    </w:pPr>
  </w:style>
  <w:style w:type="paragraph" w:styleId="Heading2">
    <w:uiPriority w:val="9"/>
    <w:name w:val="heading 2"/>
    <w:basedOn w:val="Heading1"/>
    <w:next w:val="Normal"/>
    <w:unhideWhenUsed/>
    <w:qFormat/>
    <w:rsid w:val="209B6E02"/>
    <w:rPr>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character" w:styleId="Hyperlink">
    <w:uiPriority w:val="99"/>
    <w:name w:val="Hyperlink"/>
    <w:basedOn w:val="DefaultParagraphFont"/>
    <w:unhideWhenUsed/>
    <w:rsid w:val="5B7D6C42"/>
    <w:rPr>
      <w:color w:val="467886"/>
      <w:u w:val="single"/>
    </w:r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ListTable4" mc:Ignorable="w14">
    <w:name xmlns:w="http://schemas.openxmlformats.org/wordprocessingml/2006/main" w:val="List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xmlns:w="http://schemas.openxmlformats.org/wordprocessingml/2006/main" w:type="lastRow">
      <w:rPr>
        <w:b/>
        <w:bCs/>
      </w:rPr>
      <w:tblPr/>
      <w:tcPr>
        <w:tcBorders>
          <w:top w:val="double" w:color="666666" w:themeColor="tex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w:type="paragraph" w:styleId="Header">
    <w:uiPriority w:val="99"/>
    <w:name w:val="header"/>
    <w:basedOn w:val="Normal"/>
    <w:unhideWhenUsed/>
    <w:rsid w:val="209B6E02"/>
    <w:pPr>
      <w:tabs>
        <w:tab w:val="center" w:leader="none" w:pos="4680"/>
        <w:tab w:val="right" w:leader="none" w:pos="9360"/>
      </w:tabs>
      <w:spacing w:after="0" w:line="240" w:lineRule="auto"/>
    </w:pPr>
  </w:style>
  <w:style w:type="paragraph" w:styleId="Footer">
    <w:uiPriority w:val="99"/>
    <w:name w:val="footer"/>
    <w:basedOn w:val="Normal"/>
    <w:unhideWhenUsed/>
    <w:rsid w:val="209B6E02"/>
    <w:pPr>
      <w:tabs>
        <w:tab w:val="center" w:leader="none" w:pos="4680"/>
        <w:tab w:val="right" w:leader="none" w:pos="9360"/>
      </w:tabs>
      <w:spacing w:after="0" w:line="240" w:lineRule="auto"/>
    </w:pPr>
  </w:style>
  <w:style w:type="paragraph" w:styleId="TOC1">
    <w:uiPriority w:val="39"/>
    <w:name w:val="toc 1"/>
    <w:basedOn w:val="Normal"/>
    <w:next w:val="Normal"/>
    <w:unhideWhenUsed/>
    <w:rsid w:val="1A5EE7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2084191834" Type="http://schemas.openxmlformats.org/officeDocument/2006/relationships/image" Target="../media/image.png"/><Relationship Id="Rcf53f36c8c994d43" Type="http://schemas.openxmlformats.org/officeDocument/2006/relationships/numbering" Target="numbering.xml"/><Relationship Id="R9a93db06815e479b" Type="http://schemas.microsoft.com/office/2011/relationships/people" Target="people.xml"/><Relationship Id="R6ee1ac9b34414fb8" Type="http://schemas.microsoft.com/office/2011/relationships/commentsExtended" Target="commentsExtended.xml"/><Relationship Id="R2836d614032345fd" Type="http://schemas.microsoft.com/office/2016/09/relationships/commentsIds" Target="commentsIds.xml"/><Relationship Id="R400c80176d694492" Type="http://schemas.openxmlformats.org/officeDocument/2006/relationships/header" Target="header.xml"/><Relationship Id="Rf1bb750583484ce4" Type="http://schemas.openxmlformats.org/officeDocument/2006/relationships/footer" Target="footer.xml"/><Relationship Id="Ra90dc43cac144be7" Type="http://schemas.openxmlformats.org/officeDocument/2006/relationships/header" Target="header2.xml"/><Relationship Id="R3855cc0d1db34994" Type="http://schemas.openxmlformats.org/officeDocument/2006/relationships/footer" Target="footer2.xml"/></Relationships>
</file>

<file path=word/_rels/header.xml.rels><?xml version='1.0' encoding='UTF-8' standalone='yes'?>
<Relationships xmlns="http://schemas.openxmlformats.org/package/2006/relationships"><Relationship Id="rId828896721" Type="http://schemas.openxmlformats.org/officeDocument/2006/relationships/image" Target="../media/image7.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30232E75029B468CC8AFBF631DE06F" ma:contentTypeVersion="10" ma:contentTypeDescription="Crear nuevo documento." ma:contentTypeScope="" ma:versionID="c4528bade825651501cf1e12263b4f3d">
  <xsd:schema xmlns:xsd="http://www.w3.org/2001/XMLSchema" xmlns:xs="http://www.w3.org/2001/XMLSchema" xmlns:p="http://schemas.microsoft.com/office/2006/metadata/properties" xmlns:ns2="4b8958b7-be53-41c9-b31a-88c2d4f16482" targetNamespace="http://schemas.microsoft.com/office/2006/metadata/properties" ma:root="true" ma:fieldsID="23335a883f850135a297cfedd5263e0c" ns2:_="">
    <xsd:import namespace="4b8958b7-be53-41c9-b31a-88c2d4f164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8958b7-be53-41c9-b31a-88c2d4f16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8958b7-be53-41c9-b31a-88c2d4f164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9B6F12-43FF-4317-9C91-C9A0B20137B3}"/>
</file>

<file path=customXml/itemProps2.xml><?xml version="1.0" encoding="utf-8"?>
<ds:datastoreItem xmlns:ds="http://schemas.openxmlformats.org/officeDocument/2006/customXml" ds:itemID="{74B15D2E-96AF-491E-A4D5-7EB7E4AD1819}"/>
</file>

<file path=customXml/itemProps3.xml><?xml version="1.0" encoding="utf-8"?>
<ds:datastoreItem xmlns:ds="http://schemas.openxmlformats.org/officeDocument/2006/customXml" ds:itemID="{16B57101-4E19-447D-B8CD-BA7F45766C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ALEJANDRO PONCE SANCHEZ</dc:creator>
  <cp:keywords/>
  <dc:description/>
  <cp:lastModifiedBy>LUIS ALEJANDRO PONCE SANCHEZ</cp:lastModifiedBy>
  <dcterms:created xsi:type="dcterms:W3CDTF">2025-10-29T02:45:20Z</dcterms:created>
  <dcterms:modified xsi:type="dcterms:W3CDTF">2025-12-29T04:10:46Z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0x0101005630232E75029B468CC8AFBF631DE06F</vt:lpwstr>
  </property>
  <property fmtid="{D5CDD505-2E9C-101B-9397-08002B2CF9AE}" pid="3" name="MediaServiceImageTags">
    <vt:lpwstr/>
  </property>
</Properties>
</file>