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51CB" w14:textId="62F953FA" w:rsidR="00F3027C" w:rsidRDefault="00290A29" w:rsidP="00290A2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s-GT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s-GT"/>
        </w:rPr>
        <w:t>Breve Informe:</w:t>
      </w:r>
    </w:p>
    <w:p w14:paraId="12178513" w14:textId="2B58E8EB" w:rsidR="00290A29" w:rsidRDefault="00290A29" w:rsidP="00290A2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s-GT"/>
        </w:rPr>
      </w:pPr>
    </w:p>
    <w:p w14:paraId="453F00A3" w14:textId="77777777" w:rsidR="00290A29" w:rsidRDefault="00290A29" w:rsidP="00290A29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bCs/>
          <w:color w:val="1E1E1E"/>
          <w:sz w:val="20"/>
          <w:szCs w:val="20"/>
          <w:lang w:val="es-ES"/>
        </w:rPr>
        <w:t>¿Qué API(s) usaste?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br/>
        <w:t xml:space="preserve">En este código se utilizó la API pública </w:t>
      </w: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PokeAPI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(</w:t>
      </w:r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https://pokeapi.co/api/v2/pokemon/{pokemonName}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), que proporciona información sobre Pokémon, como peso, altura, tipo y </w:t>
      </w:r>
      <w:proofErr w:type="spellStart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sprites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(imágenes).</w:t>
      </w:r>
    </w:p>
    <w:p w14:paraId="1D0836DF" w14:textId="77777777" w:rsidR="00290A29" w:rsidRDefault="00290A29" w:rsidP="00290A29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¿Qué dificultades encontraste y cómo las resolviste?</w:t>
      </w:r>
    </w:p>
    <w:p w14:paraId="5F2DD1B1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Dificultad al manejar datos JSON complejos: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La estructura de la respuesta de la API es anidada, lo que puede ser confuso al acceder a propiedades específicas como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types</w:t>
      </w:r>
      <w:proofErr w:type="spellEnd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[0]["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type</w:t>
      </w:r>
      <w:proofErr w:type="spellEnd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"]["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name</w:t>
      </w:r>
      <w:proofErr w:type="spellEnd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"]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. Esto se resolvió utilizando la biblioteca </w:t>
      </w: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Newtonsoft.Json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para analizar y navegar fácilmente por el JSON.</w:t>
      </w:r>
    </w:p>
    <w:p w14:paraId="7BD2547B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Manejo de errores: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Si el nombre del Pokémon no es válido o hay problemas de conexión, se genera una excepción. Esto se manejó envolviendo la solicitud en un bloque </w:t>
      </w:r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try-catch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y mostrando un mensaje de error al usuario.</w:t>
      </w:r>
    </w:p>
    <w:p w14:paraId="4EFFE313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Carga de imágenes desde una URL: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Para cargar la imagen del Pokémon, se utilizó el método </w:t>
      </w:r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pictureBox1.Load(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imagenUrl</w:t>
      </w:r>
      <w:proofErr w:type="spellEnd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)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. Asegurarse de que la URL no sea nula fue clave para evitar errores.</w:t>
      </w:r>
    </w:p>
    <w:p w14:paraId="49B73B6D" w14:textId="77777777" w:rsidR="00290A29" w:rsidRDefault="00290A29" w:rsidP="00290A29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¿Qué aprendiste con esta tarea?</w:t>
      </w:r>
    </w:p>
    <w:p w14:paraId="45B06C3D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Cómo consumir una API REST utilizando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HttpClient</w:t>
      </w:r>
      <w:proofErr w:type="spellEnd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 xml:space="preserve"> 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en C#.</w:t>
      </w:r>
    </w:p>
    <w:p w14:paraId="1C35470A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Cómo analizar y extraer datos de un JSON utilizando la biblioteca </w:t>
      </w: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Newtonsoft.Json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.</w:t>
      </w:r>
    </w:p>
    <w:p w14:paraId="42F30D2B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La importancia de manejar excepciones para mejorar la experiencia del usuario.</w:t>
      </w:r>
    </w:p>
    <w:p w14:paraId="014D0FDA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Cómo trabajar con controles de Windows </w:t>
      </w:r>
      <w:proofErr w:type="spellStart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Forms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, como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PictureBox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 y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Label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, para mostrar datos dinámicos.</w:t>
      </w:r>
    </w:p>
    <w:p w14:paraId="0465E0E3" w14:textId="77777777" w:rsidR="00290A29" w:rsidRDefault="00290A29" w:rsidP="00290A29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¿Cómo te apoyaste de la AI para resolver tus dudas?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br/>
        <w:t>La AI fue útil para:</w:t>
      </w:r>
    </w:p>
    <w:p w14:paraId="53710AE7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Proporcionar ejemplos claros de cómo consumir una API REST con </w:t>
      </w:r>
      <w:proofErr w:type="spellStart"/>
      <w:r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HttpClient</w:t>
      </w:r>
      <w:proofErr w:type="spellEnd"/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.</w:t>
      </w:r>
    </w:p>
    <w:p w14:paraId="43C163DC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Explicar cómo manejar y navegar por estructuras JSON complejas con </w:t>
      </w:r>
      <w:proofErr w:type="spellStart"/>
      <w:r>
        <w:rPr>
          <w:rFonts w:ascii="Segoe UI" w:eastAsia="Times New Roman" w:hAnsi="Segoe UI" w:cs="Times New Roman"/>
          <w:b/>
          <w:color w:val="1E1E1E"/>
          <w:sz w:val="20"/>
          <w:szCs w:val="20"/>
          <w:lang w:val="es-ES"/>
        </w:rPr>
        <w:t>Newtonsoft.Json</w:t>
      </w:r>
      <w:r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.</w:t>
      </w:r>
      <w:proofErr w:type="spellEnd"/>
    </w:p>
    <w:p w14:paraId="31BEAE9C" w14:textId="77777777" w:rsid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 w:rsidRPr="00290A29"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Sugerir buenas prácticas para manejar excepciones y mejorar la robustez del código.</w:t>
      </w:r>
    </w:p>
    <w:p w14:paraId="7381CF32" w14:textId="3D319219" w:rsidR="00290A29" w:rsidRPr="00290A29" w:rsidRDefault="00290A29" w:rsidP="00290A2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  <w:r w:rsidRPr="00290A29"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Resolver dudas específicas sobre el uso de controles de Windows </w:t>
      </w:r>
      <w:proofErr w:type="spellStart"/>
      <w:r w:rsidRPr="00290A29"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>Forms</w:t>
      </w:r>
      <w:proofErr w:type="spellEnd"/>
      <w:r w:rsidRPr="00290A29"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  <w:t xml:space="preserve">, como </w:t>
      </w:r>
      <w:proofErr w:type="spellStart"/>
      <w:r w:rsidRPr="00290A29">
        <w:rPr>
          <w:rFonts w:ascii="Segoe UI" w:eastAsia="Times New Roman" w:hAnsi="Segoe UI" w:cs="Times New Roman"/>
          <w:color w:val="006CBE"/>
          <w:sz w:val="20"/>
          <w:szCs w:val="20"/>
          <w:u w:val="single"/>
          <w:lang w:val="es-ES"/>
        </w:rPr>
        <w:t>PictureBox</w:t>
      </w:r>
      <w:proofErr w:type="spellEnd"/>
    </w:p>
    <w:p w14:paraId="156F912D" w14:textId="77F95B4C" w:rsidR="00290A29" w:rsidRDefault="00290A29" w:rsidP="00290A29">
      <w:pPr>
        <w:autoSpaceDE w:val="0"/>
        <w:autoSpaceDN w:val="0"/>
        <w:adjustRightInd w:val="0"/>
        <w:spacing w:after="0" w:line="240" w:lineRule="auto"/>
        <w:ind w:left="1440"/>
        <w:rPr>
          <w:rFonts w:ascii="Segoe UI" w:eastAsia="Times New Roman" w:hAnsi="Segoe UI" w:cs="Times New Roman"/>
          <w:color w:val="1E1E1E"/>
          <w:sz w:val="20"/>
          <w:szCs w:val="20"/>
          <w:lang w:val="es-ES"/>
        </w:rPr>
      </w:pPr>
    </w:p>
    <w:p w14:paraId="0CEC4FFF" w14:textId="77777777" w:rsidR="00290A29" w:rsidRPr="00290A29" w:rsidRDefault="00290A29" w:rsidP="00290A2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s-ES"/>
        </w:rPr>
      </w:pPr>
    </w:p>
    <w:sectPr w:rsidR="00290A29" w:rsidRPr="00290A29" w:rsidSect="00F01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A2C0EB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29"/>
    <w:rsid w:val="00290A29"/>
    <w:rsid w:val="00F01650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2BDA2"/>
  <w15:chartTrackingRefBased/>
  <w15:docId w15:val="{38B6E2BC-1DB5-4B40-AC7A-39C822F3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Dimarco Escobar Gonzalez</dc:creator>
  <cp:keywords/>
  <dc:description/>
  <cp:lastModifiedBy>Angello Dimarco Escobar Gonzalez</cp:lastModifiedBy>
  <cp:revision>1</cp:revision>
  <dcterms:created xsi:type="dcterms:W3CDTF">2025-05-10T04:05:00Z</dcterms:created>
  <dcterms:modified xsi:type="dcterms:W3CDTF">2025-05-10T04:07:00Z</dcterms:modified>
</cp:coreProperties>
</file>