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6FE1" w14:textId="77777777" w:rsidR="00C22388" w:rsidRPr="00C22388" w:rsidRDefault="00C22388" w:rsidP="00C22388">
      <w:pPr>
        <w:jc w:val="both"/>
        <w:rPr>
          <w:rFonts w:ascii="Times New Roman" w:hAnsi="Times New Roman" w:cs="Times New Roman"/>
          <w:b/>
          <w:bCs/>
        </w:rPr>
      </w:pPr>
      <w:r w:rsidRPr="00C22388">
        <w:rPr>
          <w:rFonts w:ascii="Times New Roman" w:hAnsi="Times New Roman" w:cs="Times New Roman"/>
          <w:b/>
          <w:bCs/>
        </w:rPr>
        <w:t>4. METODOLOGÍA (Versión nueva y formal)</w:t>
      </w:r>
    </w:p>
    <w:p w14:paraId="38BE0326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Metodología Cuantitativa–Experimental con Enfoque de Investigación y Desarrollo (I+D)</w:t>
      </w:r>
    </w:p>
    <w:p w14:paraId="6C8B9EBF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La presente sección describe el enfoque metodológico utilizado para extender y evaluar el Pickup to Delivery Drone Routing Problem (PDDRP) bajo restricciones temporales y energéticas. La metodología se estructura sobre principios de investigación cuantitativa, integrando un proceso experimental y un enfoque de investigación y desarrollo (I+D) orientado a la creación, implementación y validación de modelos y algoritmos de optimización.</w:t>
      </w:r>
    </w:p>
    <w:p w14:paraId="4355EC57" w14:textId="7D443B0F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</w:p>
    <w:p w14:paraId="52588F42" w14:textId="77777777" w:rsidR="00C22388" w:rsidRPr="00C22388" w:rsidRDefault="00C22388" w:rsidP="00C22388">
      <w:pPr>
        <w:jc w:val="both"/>
        <w:rPr>
          <w:rFonts w:ascii="Times New Roman" w:hAnsi="Times New Roman" w:cs="Times New Roman"/>
          <w:b/>
          <w:bCs/>
        </w:rPr>
      </w:pPr>
      <w:r w:rsidRPr="00C22388">
        <w:rPr>
          <w:rFonts w:ascii="Times New Roman" w:hAnsi="Times New Roman" w:cs="Times New Roman"/>
          <w:b/>
          <w:bCs/>
        </w:rPr>
        <w:t>4.1 Enfoque metodológico general</w:t>
      </w:r>
    </w:p>
    <w:p w14:paraId="2A7CC606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El estudio adopta una metodología cuantitativa–experimental, en la cual el problema se modela matemáticamente y se somete a pruebas controladas mediante instancias generadas artificialmente. De forma complementaria, se aplica un enfoque de I+D, dado que el proyecto:</w:t>
      </w:r>
    </w:p>
    <w:p w14:paraId="0FC58F00" w14:textId="77777777" w:rsidR="00C22388" w:rsidRPr="00C22388" w:rsidRDefault="00C22388" w:rsidP="00C2238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Formula un modelo matemático extendido.</w:t>
      </w:r>
    </w:p>
    <w:p w14:paraId="290BBD08" w14:textId="77777777" w:rsidR="00C22388" w:rsidRPr="00C22388" w:rsidRDefault="00C22388" w:rsidP="00C2238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Desarrolla soluciones computacionales (MILP + heurística).</w:t>
      </w:r>
    </w:p>
    <w:p w14:paraId="425FA111" w14:textId="77777777" w:rsidR="00C22388" w:rsidRPr="00C22388" w:rsidRDefault="00C22388" w:rsidP="00C2238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Realiza experimentación comparativa.</w:t>
      </w:r>
    </w:p>
    <w:p w14:paraId="69B2D5C0" w14:textId="77777777" w:rsidR="00C22388" w:rsidRPr="00C22388" w:rsidRDefault="00C22388" w:rsidP="00C2238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Evalúa desempeño y eficiencia del sistema propuesto.</w:t>
      </w:r>
    </w:p>
    <w:p w14:paraId="0CBF1905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Esta combinación metodológica permite analizar rigurosamente el comportamiento del modelo y del algoritmo desarrollado bajo diferentes condiciones experimentales.</w:t>
      </w:r>
    </w:p>
    <w:p w14:paraId="1A2F885F" w14:textId="3D9AA968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</w:p>
    <w:p w14:paraId="2C8F56CA" w14:textId="77777777" w:rsidR="00C22388" w:rsidRPr="00C22388" w:rsidRDefault="00C22388" w:rsidP="00C22388">
      <w:pPr>
        <w:jc w:val="both"/>
        <w:rPr>
          <w:rFonts w:ascii="Times New Roman" w:hAnsi="Times New Roman" w:cs="Times New Roman"/>
          <w:b/>
          <w:bCs/>
        </w:rPr>
      </w:pPr>
      <w:r w:rsidRPr="00C22388">
        <w:rPr>
          <w:rFonts w:ascii="Times New Roman" w:hAnsi="Times New Roman" w:cs="Times New Roman"/>
          <w:b/>
          <w:bCs/>
        </w:rPr>
        <w:t>4.2 Etapa 1: Modelación matemática del problema</w:t>
      </w:r>
    </w:p>
    <w:p w14:paraId="120158A8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En esta etapa se desarrolla la formulación matemática extendida del PDDRP, incorporando:</w:t>
      </w:r>
    </w:p>
    <w:p w14:paraId="58B2CD44" w14:textId="77777777" w:rsidR="00C22388" w:rsidRPr="00C22388" w:rsidRDefault="00C22388" w:rsidP="00C2238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Variables binarias para la selección de arcos.</w:t>
      </w:r>
    </w:p>
    <w:p w14:paraId="5E79984C" w14:textId="77777777" w:rsidR="00C22388" w:rsidRPr="00C22388" w:rsidRDefault="00C22388" w:rsidP="00C2238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Variables continuas para tiempos y niveles de energía.</w:t>
      </w:r>
    </w:p>
    <w:p w14:paraId="79D47957" w14:textId="77777777" w:rsidR="00C22388" w:rsidRPr="00C22388" w:rsidRDefault="00C22388" w:rsidP="00C2238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Restricciones de flujo que aseguran la continuidad de las rutas.</w:t>
      </w:r>
    </w:p>
    <w:p w14:paraId="674007B9" w14:textId="77777777" w:rsidR="00C22388" w:rsidRPr="00C22388" w:rsidRDefault="00C22388" w:rsidP="00C2238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Ventanas de tiempo que limitan el servicio de clientes.</w:t>
      </w:r>
    </w:p>
    <w:p w14:paraId="1E752DA2" w14:textId="77777777" w:rsidR="00C22388" w:rsidRPr="00C22388" w:rsidRDefault="00C22388" w:rsidP="00C2238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Restricciones energéticas que modelan la autonomía del dron.</w:t>
      </w:r>
    </w:p>
    <w:p w14:paraId="10646922" w14:textId="77777777" w:rsidR="00C22388" w:rsidRPr="00C22388" w:rsidRDefault="00C22388" w:rsidP="00C2238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Función objetivo orientada a minimizar el makespan.</w:t>
      </w:r>
    </w:p>
    <w:p w14:paraId="7722098D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lastRenderedPageBreak/>
        <w:t>Esta formulación se estructura como un problema MILP, lo que permite posteriormente obtener soluciones exactas y cotas inferiores mediante software especializado.</w:t>
      </w:r>
    </w:p>
    <w:p w14:paraId="6FD55C02" w14:textId="7161D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</w:p>
    <w:p w14:paraId="6737A73E" w14:textId="77777777" w:rsidR="00C22388" w:rsidRPr="00C22388" w:rsidRDefault="00C22388" w:rsidP="00C22388">
      <w:pPr>
        <w:jc w:val="both"/>
        <w:rPr>
          <w:rFonts w:ascii="Times New Roman" w:hAnsi="Times New Roman" w:cs="Times New Roman"/>
          <w:b/>
          <w:bCs/>
        </w:rPr>
      </w:pPr>
      <w:r w:rsidRPr="00C22388">
        <w:rPr>
          <w:rFonts w:ascii="Times New Roman" w:hAnsi="Times New Roman" w:cs="Times New Roman"/>
          <w:b/>
          <w:bCs/>
        </w:rPr>
        <w:t>4.3 Etapa 2: Generación controlada de instancias</w:t>
      </w:r>
    </w:p>
    <w:p w14:paraId="5D17F2BA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La experimentación requiere instancias representativas, generadas mediante un proceso sistemático que incluye:</w:t>
      </w:r>
    </w:p>
    <w:p w14:paraId="7AC7B769" w14:textId="77777777" w:rsidR="00C22388" w:rsidRPr="00C22388" w:rsidRDefault="00C22388" w:rsidP="00C2238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Definición de nodos: depósito, instalaciones y clientes.</w:t>
      </w:r>
    </w:p>
    <w:p w14:paraId="5AD44249" w14:textId="77777777" w:rsidR="00C22388" w:rsidRPr="00C22388" w:rsidRDefault="00C22388" w:rsidP="00C2238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Asignación de coordenadas y cálculo de matrices de distancia/tiempo.</w:t>
      </w:r>
    </w:p>
    <w:p w14:paraId="1BFFD033" w14:textId="77777777" w:rsidR="00C22388" w:rsidRPr="00C22388" w:rsidRDefault="00C22388" w:rsidP="00C2238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Configuración de ventanas de tiempo y parámetros energéticos.</w:t>
      </w:r>
    </w:p>
    <w:p w14:paraId="3FE2FAA9" w14:textId="77777777" w:rsidR="00C22388" w:rsidRPr="00C22388" w:rsidRDefault="00C22388" w:rsidP="00C2238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Variación del tamaño de las instancias (pequeñas, medianas y grandes).</w:t>
      </w:r>
    </w:p>
    <w:p w14:paraId="01B6FFD6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La generación se implementa en Python, utilizando criterios estandarizados para asegurar reproducibilidad.</w:t>
      </w:r>
    </w:p>
    <w:p w14:paraId="6481716F" w14:textId="5193E485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</w:p>
    <w:p w14:paraId="54E98E1C" w14:textId="77777777" w:rsidR="00C22388" w:rsidRPr="00C22388" w:rsidRDefault="00C22388" w:rsidP="00C22388">
      <w:pPr>
        <w:jc w:val="both"/>
        <w:rPr>
          <w:rFonts w:ascii="Times New Roman" w:hAnsi="Times New Roman" w:cs="Times New Roman"/>
          <w:b/>
          <w:bCs/>
        </w:rPr>
      </w:pPr>
      <w:r w:rsidRPr="00C22388">
        <w:rPr>
          <w:rFonts w:ascii="Times New Roman" w:hAnsi="Times New Roman" w:cs="Times New Roman"/>
          <w:b/>
          <w:bCs/>
        </w:rPr>
        <w:t>4.4 Etapa 3: Desarrollo de métodos de resolución</w:t>
      </w:r>
    </w:p>
    <w:p w14:paraId="1EFDB066" w14:textId="77777777" w:rsidR="00C22388" w:rsidRPr="00C22388" w:rsidRDefault="00C22388" w:rsidP="00C22388">
      <w:pPr>
        <w:jc w:val="both"/>
        <w:rPr>
          <w:rFonts w:ascii="Times New Roman" w:hAnsi="Times New Roman" w:cs="Times New Roman"/>
          <w:b/>
          <w:bCs/>
        </w:rPr>
      </w:pPr>
      <w:r w:rsidRPr="00C22388">
        <w:rPr>
          <w:rFonts w:ascii="Times New Roman" w:hAnsi="Times New Roman" w:cs="Times New Roman"/>
          <w:b/>
          <w:bCs/>
        </w:rPr>
        <w:t>4.4.1 Modelo exacto basado en MILP</w:t>
      </w:r>
    </w:p>
    <w:p w14:paraId="056505EF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El modelo extendido se implementa en IBM ILOG CPLEX, lo que permite:</w:t>
      </w:r>
    </w:p>
    <w:p w14:paraId="0FA1633D" w14:textId="77777777" w:rsidR="00C22388" w:rsidRPr="00C22388" w:rsidRDefault="00C22388" w:rsidP="00C2238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Obtener soluciones óptimas para instancias pequeñas.</w:t>
      </w:r>
    </w:p>
    <w:p w14:paraId="3D68E497" w14:textId="77777777" w:rsidR="00C22388" w:rsidRPr="00C22388" w:rsidRDefault="00C22388" w:rsidP="00C2238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Generar cotas inferiores útiles para evaluación.</w:t>
      </w:r>
    </w:p>
    <w:p w14:paraId="7C164EFE" w14:textId="77777777" w:rsidR="00C22388" w:rsidRPr="00C22388" w:rsidRDefault="00C22388" w:rsidP="00C2238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Caracterizar el comportamiento del modelo bajo restricciones de tiempo y energía.</w:t>
      </w:r>
    </w:p>
    <w:p w14:paraId="7EE153D1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El método exacto sirve como línea base para analizar la eficiencia del enfoque heurístico.</w:t>
      </w:r>
    </w:p>
    <w:p w14:paraId="25596859" w14:textId="77777777" w:rsidR="00C22388" w:rsidRPr="00C22388" w:rsidRDefault="00C22388" w:rsidP="00C22388">
      <w:pPr>
        <w:jc w:val="both"/>
        <w:rPr>
          <w:rFonts w:ascii="Times New Roman" w:hAnsi="Times New Roman" w:cs="Times New Roman"/>
          <w:b/>
          <w:bCs/>
        </w:rPr>
      </w:pPr>
      <w:r w:rsidRPr="00C22388">
        <w:rPr>
          <w:rFonts w:ascii="Times New Roman" w:hAnsi="Times New Roman" w:cs="Times New Roman"/>
          <w:b/>
          <w:bCs/>
        </w:rPr>
        <w:t>4.4.2 Algoritmo heurístico basado en GRASP</w:t>
      </w:r>
    </w:p>
    <w:p w14:paraId="7204D5B4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El enfoque heurístico se diseña siguiendo el esquema GRASP, compuesto por:</w:t>
      </w:r>
    </w:p>
    <w:p w14:paraId="3E873D26" w14:textId="77777777" w:rsidR="00C22388" w:rsidRPr="00C22388" w:rsidRDefault="00C22388" w:rsidP="00C2238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 xml:space="preserve">Fase constructiva aleatorizada: se generan soluciones iniciales mediante criterios </w:t>
      </w:r>
      <w:proofErr w:type="spellStart"/>
      <w:r w:rsidRPr="00C22388">
        <w:rPr>
          <w:rFonts w:ascii="Times New Roman" w:hAnsi="Times New Roman" w:cs="Times New Roman"/>
        </w:rPr>
        <w:t>greedy</w:t>
      </w:r>
      <w:proofErr w:type="spellEnd"/>
      <w:r w:rsidRPr="00C22388">
        <w:rPr>
          <w:rFonts w:ascii="Times New Roman" w:hAnsi="Times New Roman" w:cs="Times New Roman"/>
        </w:rPr>
        <w:t xml:space="preserve"> con inserción aleatoria controlada.</w:t>
      </w:r>
    </w:p>
    <w:p w14:paraId="65419DDD" w14:textId="77777777" w:rsidR="00C22388" w:rsidRPr="00C22388" w:rsidRDefault="00C22388" w:rsidP="00C2238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Búsqueda local: se explora el vecindario aplicando operadores como relocalización, intercambio y movimientos basados en rutas.</w:t>
      </w:r>
    </w:p>
    <w:p w14:paraId="215216EE" w14:textId="77777777" w:rsidR="00C22388" w:rsidRPr="00C22388" w:rsidRDefault="00C22388" w:rsidP="00C2238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 xml:space="preserve">Iteración </w:t>
      </w:r>
      <w:proofErr w:type="spellStart"/>
      <w:r w:rsidRPr="00C22388">
        <w:rPr>
          <w:rFonts w:ascii="Times New Roman" w:hAnsi="Times New Roman" w:cs="Times New Roman"/>
        </w:rPr>
        <w:t>multiarranque</w:t>
      </w:r>
      <w:proofErr w:type="spellEnd"/>
      <w:r w:rsidRPr="00C22388">
        <w:rPr>
          <w:rFonts w:ascii="Times New Roman" w:hAnsi="Times New Roman" w:cs="Times New Roman"/>
        </w:rPr>
        <w:t>: la ejecución repetitiva permite hallar soluciones competitivas con diversas configuraciones iniciales.</w:t>
      </w:r>
    </w:p>
    <w:p w14:paraId="654674A9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lastRenderedPageBreak/>
        <w:t>Este algoritmo permite abordar instancias que el modelo MILP no puede resolver en tiempos razonables debido a la naturaleza NP-Hard del problema.</w:t>
      </w:r>
    </w:p>
    <w:p w14:paraId="5AF66D2E" w14:textId="31B2988F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</w:p>
    <w:p w14:paraId="3AC76C3B" w14:textId="77777777" w:rsidR="00C22388" w:rsidRPr="00C22388" w:rsidRDefault="00C22388" w:rsidP="00C22388">
      <w:pPr>
        <w:jc w:val="both"/>
        <w:rPr>
          <w:rFonts w:ascii="Times New Roman" w:hAnsi="Times New Roman" w:cs="Times New Roman"/>
          <w:b/>
          <w:bCs/>
        </w:rPr>
      </w:pPr>
      <w:r w:rsidRPr="00C22388">
        <w:rPr>
          <w:rFonts w:ascii="Times New Roman" w:hAnsi="Times New Roman" w:cs="Times New Roman"/>
          <w:b/>
          <w:bCs/>
        </w:rPr>
        <w:t>4.5 Etapa 4: Diseño del experimento computacional</w:t>
      </w:r>
    </w:p>
    <w:p w14:paraId="0F8FEA34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La experimentación se estructura como un diseño experimental comparativo, donde se evalúan simultáneamente:</w:t>
      </w:r>
    </w:p>
    <w:p w14:paraId="1F188D68" w14:textId="77777777" w:rsidR="00C22388" w:rsidRPr="00C22388" w:rsidRDefault="00C22388" w:rsidP="00C2238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Calidad de la solución (makespan).</w:t>
      </w:r>
    </w:p>
    <w:p w14:paraId="0BF59152" w14:textId="77777777" w:rsidR="00C22388" w:rsidRPr="00C22388" w:rsidRDefault="00C22388" w:rsidP="00C2238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Diferencia relativa (gap) respecto a la mejor cota disponible.</w:t>
      </w:r>
    </w:p>
    <w:p w14:paraId="66D4B5A7" w14:textId="77777777" w:rsidR="00C22388" w:rsidRPr="00C22388" w:rsidRDefault="00C22388" w:rsidP="00C2238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Tiempo de cómputo requerido en cada método.</w:t>
      </w:r>
    </w:p>
    <w:p w14:paraId="0949B0B9" w14:textId="77777777" w:rsidR="00C22388" w:rsidRPr="00C22388" w:rsidRDefault="00C22388" w:rsidP="00C2238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Estabilidad del algoritmo heurístico (mínimo–máximo–promedio).</w:t>
      </w:r>
    </w:p>
    <w:p w14:paraId="78B54DBF" w14:textId="2AD181A5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Las ejecuciones se repiten múltiples veces para garantizar representatividad estadística.</w:t>
      </w:r>
    </w:p>
    <w:p w14:paraId="5E748C4D" w14:textId="77777777" w:rsidR="00C22388" w:rsidRPr="00C22388" w:rsidRDefault="00C22388" w:rsidP="00C22388">
      <w:pPr>
        <w:jc w:val="both"/>
        <w:rPr>
          <w:rFonts w:ascii="Times New Roman" w:hAnsi="Times New Roman" w:cs="Times New Roman"/>
          <w:b/>
          <w:bCs/>
        </w:rPr>
      </w:pPr>
      <w:r w:rsidRPr="00C22388">
        <w:rPr>
          <w:rFonts w:ascii="Times New Roman" w:hAnsi="Times New Roman" w:cs="Times New Roman"/>
          <w:b/>
          <w:bCs/>
        </w:rPr>
        <w:t>4.6 Etapa 5: Análisis e interpretación de resultados</w:t>
      </w:r>
    </w:p>
    <w:p w14:paraId="38373FD0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La interpretación de los datos considera:</w:t>
      </w:r>
    </w:p>
    <w:p w14:paraId="3A97E03C" w14:textId="77777777" w:rsidR="00C22388" w:rsidRPr="00C22388" w:rsidRDefault="00C22388" w:rsidP="00C2238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Comparación directa entre MILP y heurística.</w:t>
      </w:r>
    </w:p>
    <w:p w14:paraId="6F82372F" w14:textId="77777777" w:rsidR="00C22388" w:rsidRPr="00C22388" w:rsidRDefault="00C22388" w:rsidP="00C2238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Identificación de tendencias según el tamaño de instancia.</w:t>
      </w:r>
    </w:p>
    <w:p w14:paraId="718BFAA9" w14:textId="77777777" w:rsidR="00C22388" w:rsidRPr="00C22388" w:rsidRDefault="00C22388" w:rsidP="00C2238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Evaluación del impacto de restricciones temporales y energéticas.</w:t>
      </w:r>
    </w:p>
    <w:p w14:paraId="221C1783" w14:textId="77777777" w:rsidR="00C22388" w:rsidRPr="00C22388" w:rsidRDefault="00C22388" w:rsidP="00C2238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Discusión sobre viabilidad práctica en escenarios reales.</w:t>
      </w:r>
    </w:p>
    <w:p w14:paraId="7424236D" w14:textId="4F527EA6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Se utilizan herramientas de visualización (gráficos, tablas comparativas) para comunicar las conclusiones de forma clara.</w:t>
      </w:r>
    </w:p>
    <w:p w14:paraId="2970035C" w14:textId="77777777" w:rsidR="00C22388" w:rsidRPr="00C22388" w:rsidRDefault="00C22388" w:rsidP="00C22388">
      <w:pPr>
        <w:jc w:val="both"/>
        <w:rPr>
          <w:rFonts w:ascii="Times New Roman" w:hAnsi="Times New Roman" w:cs="Times New Roman"/>
          <w:b/>
          <w:bCs/>
        </w:rPr>
      </w:pPr>
      <w:r w:rsidRPr="00C22388">
        <w:rPr>
          <w:rFonts w:ascii="Times New Roman" w:hAnsi="Times New Roman" w:cs="Times New Roman"/>
          <w:b/>
          <w:bCs/>
        </w:rPr>
        <w:t>4.7 Herramientas computacionales</w:t>
      </w:r>
    </w:p>
    <w:p w14:paraId="493DB684" w14:textId="77777777" w:rsidR="00C22388" w:rsidRPr="00C22388" w:rsidRDefault="00C22388" w:rsidP="00C22388">
      <w:p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El proyecto hace uso de:</w:t>
      </w:r>
    </w:p>
    <w:p w14:paraId="5F8FB47A" w14:textId="77777777" w:rsidR="00C22388" w:rsidRPr="00C22388" w:rsidRDefault="00C22388" w:rsidP="00C2238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Python: generación de instancias, implementación de heurísticas y automatización del diseño experimental.</w:t>
      </w:r>
    </w:p>
    <w:p w14:paraId="270B93F3" w14:textId="77777777" w:rsidR="00C22388" w:rsidRPr="00C22388" w:rsidRDefault="00C22388" w:rsidP="00C2238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IBM ILOG CPLEX: resolución exacta del modelo MILP.</w:t>
      </w:r>
    </w:p>
    <w:p w14:paraId="02378CC6" w14:textId="77777777" w:rsidR="00C22388" w:rsidRPr="00C22388" w:rsidRDefault="00C22388" w:rsidP="00C2238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C22388">
        <w:rPr>
          <w:rFonts w:ascii="Times New Roman" w:hAnsi="Times New Roman" w:cs="Times New Roman"/>
        </w:rPr>
        <w:t>NumPy</w:t>
      </w:r>
      <w:proofErr w:type="spellEnd"/>
      <w:r w:rsidRPr="00C22388">
        <w:rPr>
          <w:rFonts w:ascii="Times New Roman" w:hAnsi="Times New Roman" w:cs="Times New Roman"/>
        </w:rPr>
        <w:t xml:space="preserve">, Pandas, </w:t>
      </w:r>
      <w:proofErr w:type="spellStart"/>
      <w:r w:rsidRPr="00C22388">
        <w:rPr>
          <w:rFonts w:ascii="Times New Roman" w:hAnsi="Times New Roman" w:cs="Times New Roman"/>
        </w:rPr>
        <w:t>Matplotlib</w:t>
      </w:r>
      <w:proofErr w:type="spellEnd"/>
      <w:r w:rsidRPr="00C22388">
        <w:rPr>
          <w:rFonts w:ascii="Times New Roman" w:hAnsi="Times New Roman" w:cs="Times New Roman"/>
        </w:rPr>
        <w:t>: análisis estadístico y visualización.</w:t>
      </w:r>
    </w:p>
    <w:p w14:paraId="282043F3" w14:textId="77777777" w:rsidR="00C22388" w:rsidRPr="00C22388" w:rsidRDefault="00C22388" w:rsidP="00C2238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22388">
        <w:rPr>
          <w:rFonts w:ascii="Times New Roman" w:hAnsi="Times New Roman" w:cs="Times New Roman"/>
        </w:rPr>
        <w:t>Entorno de pruebas reproducibles, asegurando trazabilidad y consistencia.</w:t>
      </w:r>
    </w:p>
    <w:p w14:paraId="4E0C1CC8" w14:textId="77777777" w:rsidR="00413ECD" w:rsidRDefault="00413ECD"/>
    <w:sectPr w:rsidR="00413E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B0B"/>
    <w:multiLevelType w:val="multilevel"/>
    <w:tmpl w:val="49E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1EEF"/>
    <w:multiLevelType w:val="multilevel"/>
    <w:tmpl w:val="EE22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B1DF7"/>
    <w:multiLevelType w:val="multilevel"/>
    <w:tmpl w:val="6F9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0F6C"/>
    <w:multiLevelType w:val="multilevel"/>
    <w:tmpl w:val="9352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7766A"/>
    <w:multiLevelType w:val="multilevel"/>
    <w:tmpl w:val="2D8E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23C5F"/>
    <w:multiLevelType w:val="multilevel"/>
    <w:tmpl w:val="B17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70308"/>
    <w:multiLevelType w:val="multilevel"/>
    <w:tmpl w:val="E8B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C73B7"/>
    <w:multiLevelType w:val="multilevel"/>
    <w:tmpl w:val="2B46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89975">
    <w:abstractNumId w:val="1"/>
  </w:num>
  <w:num w:numId="2" w16cid:durableId="2034264417">
    <w:abstractNumId w:val="5"/>
  </w:num>
  <w:num w:numId="3" w16cid:durableId="784545926">
    <w:abstractNumId w:val="6"/>
  </w:num>
  <w:num w:numId="4" w16cid:durableId="78991445">
    <w:abstractNumId w:val="4"/>
  </w:num>
  <w:num w:numId="5" w16cid:durableId="1074668106">
    <w:abstractNumId w:val="3"/>
  </w:num>
  <w:num w:numId="6" w16cid:durableId="1458530881">
    <w:abstractNumId w:val="2"/>
  </w:num>
  <w:num w:numId="7" w16cid:durableId="980159998">
    <w:abstractNumId w:val="0"/>
  </w:num>
  <w:num w:numId="8" w16cid:durableId="8738889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88"/>
    <w:rsid w:val="000B3A2E"/>
    <w:rsid w:val="003F3948"/>
    <w:rsid w:val="00413ECD"/>
    <w:rsid w:val="005C1D21"/>
    <w:rsid w:val="00A432B4"/>
    <w:rsid w:val="00C22388"/>
    <w:rsid w:val="00E6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E4FCA"/>
  <w15:chartTrackingRefBased/>
  <w15:docId w15:val="{E3563255-1D08-4708-B639-B0121031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3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3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3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3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3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3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3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621</Words>
  <Characters>4133</Characters>
  <Application>Microsoft Office Word</Application>
  <DocSecurity>0</DocSecurity>
  <Lines>83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Sella Sanhueza Angelo</dc:creator>
  <cp:keywords/>
  <dc:description/>
  <cp:lastModifiedBy>Sella Sanhueza Angelo</cp:lastModifiedBy>
  <cp:revision>2</cp:revision>
  <dcterms:created xsi:type="dcterms:W3CDTF">2026-03-23T13:55:00Z</dcterms:created>
  <dcterms:modified xsi:type="dcterms:W3CDTF">2026-03-24T18:51:00Z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1efe01-4376-4041-8a22-3dca2541ce5a_Enabled">
    <vt:lpwstr>true</vt:lpwstr>
  </property>
  <property fmtid="{D5CDD505-2E9C-101B-9397-08002B2CF9AE}" pid="3" name="MSIP_Label_f31efe01-4376-4041-8a22-3dca2541ce5a_SetDate">
    <vt:lpwstr>2026-03-23T14:51:02Z</vt:lpwstr>
  </property>
  <property fmtid="{D5CDD505-2E9C-101B-9397-08002B2CF9AE}" pid="4" name="MSIP_Label_f31efe01-4376-4041-8a22-3dca2541ce5a_Method">
    <vt:lpwstr>Privileged</vt:lpwstr>
  </property>
  <property fmtid="{D5CDD505-2E9C-101B-9397-08002B2CF9AE}" pid="5" name="MSIP_Label_f31efe01-4376-4041-8a22-3dca2541ce5a_Name">
    <vt:lpwstr>Uso interno.</vt:lpwstr>
  </property>
  <property fmtid="{D5CDD505-2E9C-101B-9397-08002B2CF9AE}" pid="6" name="MSIP_Label_f31efe01-4376-4041-8a22-3dca2541ce5a_SiteId">
    <vt:lpwstr>3f1b71d2-6eae-431f-adc8-f234f4d12e60</vt:lpwstr>
  </property>
  <property fmtid="{D5CDD505-2E9C-101B-9397-08002B2CF9AE}" pid="7" name="MSIP_Label_f31efe01-4376-4041-8a22-3dca2541ce5a_ActionId">
    <vt:lpwstr>899cd338-8006-44d4-acc7-4e0ceaa4a84f</vt:lpwstr>
  </property>
  <property fmtid="{D5CDD505-2E9C-101B-9397-08002B2CF9AE}" pid="8" name="MSIP_Label_f31efe01-4376-4041-8a22-3dca2541ce5a_ContentBits">
    <vt:lpwstr>0</vt:lpwstr>
  </property>
  <property fmtid="{D5CDD505-2E9C-101B-9397-08002B2CF9AE}" pid="9" name="MSIP_Label_f31efe01-4376-4041-8a22-3dca2541ce5a_Tag">
    <vt:lpwstr>10, 0, 1, 1</vt:lpwstr>
  </property>
</Properties>
</file>