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5064" w14:textId="77777777" w:rsidR="002E17AD" w:rsidRPr="00C605BF" w:rsidRDefault="002E17AD" w:rsidP="00197F14">
      <w:pPr>
        <w:pStyle w:val="NoSpacing"/>
        <w:rPr>
          <w:rFonts w:ascii="Poppins" w:hAnsi="Poppins" w:cs="Poppins"/>
          <w:sz w:val="20"/>
          <w:szCs w:val="20"/>
        </w:rPr>
        <w:sectPr w:rsidR="002E17AD" w:rsidRPr="00C605BF" w:rsidSect="000C0DB7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720" w:bottom="1440" w:left="1440" w:header="706" w:footer="720" w:gutter="0"/>
          <w:cols w:num="2" w:space="708"/>
          <w:docGrid w:linePitch="360"/>
        </w:sectPr>
      </w:pPr>
    </w:p>
    <w:p w14:paraId="5E7E47A1" w14:textId="67C7A484" w:rsidR="009A6289" w:rsidRPr="00C605BF" w:rsidRDefault="009A6289" w:rsidP="00197F14">
      <w:pPr>
        <w:pStyle w:val="NoSpacing"/>
        <w:rPr>
          <w:rFonts w:ascii="Poppins" w:hAnsi="Poppins" w:cs="Poppins"/>
          <w:b/>
          <w:bCs/>
          <w:color w:val="3982B8"/>
        </w:rPr>
      </w:pPr>
      <w:r w:rsidRPr="00C605BF">
        <w:rPr>
          <w:rFonts w:ascii="Poppins" w:hAnsi="Poppins" w:cs="Poppins"/>
          <w:b/>
          <w:bCs/>
          <w:color w:val="3982B8"/>
        </w:rPr>
        <w:t xml:space="preserve">Module 3: </w:t>
      </w:r>
      <w:r w:rsidR="002E17AD" w:rsidRPr="00C605BF">
        <w:rPr>
          <w:rFonts w:ascii="Poppins" w:hAnsi="Poppins" w:cs="Poppins"/>
          <w:b/>
          <w:bCs/>
          <w:color w:val="3982B8"/>
        </w:rPr>
        <w:t>Legal, Ethical, and Professional Issues in Information Security</w:t>
      </w:r>
    </w:p>
    <w:p w14:paraId="58DDA467" w14:textId="77777777" w:rsidR="00841AAA" w:rsidRDefault="00841AAA" w:rsidP="003A26B1">
      <w:pPr>
        <w:pStyle w:val="NoSpacing"/>
        <w:numPr>
          <w:ilvl w:val="0"/>
          <w:numId w:val="5"/>
        </w:numPr>
        <w:rPr>
          <w:rFonts w:ascii="Poppins" w:hAnsi="Poppins" w:cs="Poppins"/>
          <w:color w:val="171717" w:themeColor="background2" w:themeShade="1A"/>
          <w:sz w:val="16"/>
          <w:szCs w:val="16"/>
        </w:rPr>
        <w:sectPr w:rsidR="00841AAA" w:rsidSect="00151DAB">
          <w:type w:val="continuous"/>
          <w:pgSz w:w="12240" w:h="15840"/>
          <w:pgMar w:top="1440" w:right="720" w:bottom="1440" w:left="1440" w:header="706" w:footer="706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single" w:sz="8" w:space="0" w:color="A5D6ED"/>
          <w:left w:val="single" w:sz="8" w:space="0" w:color="A5D6ED"/>
          <w:bottom w:val="single" w:sz="8" w:space="0" w:color="A5D6ED"/>
          <w:right w:val="single" w:sz="8" w:space="0" w:color="A5D6ED"/>
          <w:insideH w:val="single" w:sz="8" w:space="0" w:color="A5D6ED"/>
          <w:insideV w:val="single" w:sz="8" w:space="0" w:color="A5D6ED"/>
        </w:tblBorders>
        <w:shd w:val="clear" w:color="auto" w:fill="F0F9FC"/>
        <w:tblLook w:val="04A0" w:firstRow="1" w:lastRow="0" w:firstColumn="1" w:lastColumn="0" w:noHBand="0" w:noVBand="1"/>
      </w:tblPr>
      <w:tblGrid>
        <w:gridCol w:w="5030"/>
        <w:gridCol w:w="5030"/>
      </w:tblGrid>
      <w:tr w:rsidR="001C236B" w14:paraId="70E6F84A" w14:textId="77777777" w:rsidTr="003A26B1">
        <w:tc>
          <w:tcPr>
            <w:tcW w:w="5035" w:type="dxa"/>
            <w:shd w:val="clear" w:color="auto" w:fill="F0F9FC"/>
          </w:tcPr>
          <w:p w14:paraId="218D8CCA" w14:textId="77777777" w:rsidR="003A26B1" w:rsidRPr="009840B5" w:rsidRDefault="003A26B1" w:rsidP="003A26B1">
            <w:pPr>
              <w:pStyle w:val="NoSpacing"/>
              <w:numPr>
                <w:ilvl w:val="0"/>
                <w:numId w:val="5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Laws and Ethics in Information Security</w:t>
            </w:r>
          </w:p>
          <w:p w14:paraId="4E5ED84E" w14:textId="77777777" w:rsidR="003A26B1" w:rsidRPr="009840B5" w:rsidRDefault="003A26B1" w:rsidP="003A26B1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Organizational Liability and the Need for Counsel</w:t>
            </w:r>
          </w:p>
          <w:p w14:paraId="279D07A6" w14:textId="77777777" w:rsidR="003A26B1" w:rsidRPr="009840B5" w:rsidRDefault="003A26B1" w:rsidP="003A26B1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Policy versus Law</w:t>
            </w:r>
          </w:p>
          <w:p w14:paraId="4E3B2094" w14:textId="77777777" w:rsidR="003A26B1" w:rsidRPr="009840B5" w:rsidRDefault="003A26B1" w:rsidP="003A26B1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Types of Law</w:t>
            </w:r>
          </w:p>
          <w:p w14:paraId="4D5DAD39" w14:textId="77777777" w:rsidR="003A26B1" w:rsidRPr="009840B5" w:rsidRDefault="003A26B1" w:rsidP="003A26B1">
            <w:pPr>
              <w:pStyle w:val="NoSpacing"/>
              <w:numPr>
                <w:ilvl w:val="0"/>
                <w:numId w:val="5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International Laws and Legal Bodies</w:t>
            </w:r>
          </w:p>
          <w:p w14:paraId="1DCB4D49" w14:textId="77777777" w:rsidR="003A26B1" w:rsidRPr="009840B5" w:rsidRDefault="003A26B1" w:rsidP="003A26B1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Council of Europe Convention of Cybercrime</w:t>
            </w:r>
          </w:p>
          <w:p w14:paraId="1B609A60" w14:textId="77777777" w:rsidR="003A26B1" w:rsidRPr="009840B5" w:rsidRDefault="003A26B1" w:rsidP="003A26B1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Agreement on Trade-Related Aspects of Intellectual Property Rights</w:t>
            </w:r>
          </w:p>
          <w:p w14:paraId="13C3F697" w14:textId="6D69143A" w:rsidR="001C236B" w:rsidRPr="009840B5" w:rsidRDefault="003A26B1" w:rsidP="00197F14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Digital Millenium Copyright Act</w:t>
            </w:r>
            <w:r w:rsidR="00AF7CE4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 xml:space="preserve"> (DMCA)</w:t>
            </w:r>
          </w:p>
        </w:tc>
        <w:tc>
          <w:tcPr>
            <w:tcW w:w="5035" w:type="dxa"/>
            <w:shd w:val="clear" w:color="auto" w:fill="F0F9FC"/>
          </w:tcPr>
          <w:p w14:paraId="45813BB5" w14:textId="77777777" w:rsidR="001C236B" w:rsidRPr="009840B5" w:rsidRDefault="005528DA" w:rsidP="005528DA">
            <w:pPr>
              <w:pStyle w:val="NoSpacing"/>
              <w:numPr>
                <w:ilvl w:val="0"/>
                <w:numId w:val="5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Ethics and Information Security</w:t>
            </w:r>
          </w:p>
          <w:p w14:paraId="191F82F0" w14:textId="77777777" w:rsidR="005528DA" w:rsidRPr="009840B5" w:rsidRDefault="005528DA" w:rsidP="005528DA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Ten Commandments of Computer Ethics</w:t>
            </w:r>
          </w:p>
          <w:p w14:paraId="03290D88" w14:textId="77777777" w:rsidR="00F81074" w:rsidRPr="009840B5" w:rsidRDefault="00F81074" w:rsidP="005528DA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9840B5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Ethical Differences across Cultures</w:t>
            </w:r>
          </w:p>
          <w:p w14:paraId="1A600D55" w14:textId="77777777" w:rsidR="00F81074" w:rsidRDefault="00F81074" w:rsidP="00613D73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 w:rsidRPr="00613D73"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Deterring Unethical and Illegal Behavior</w:t>
            </w:r>
          </w:p>
          <w:p w14:paraId="5FD7B27B" w14:textId="069E772E" w:rsidR="004054B4" w:rsidRPr="00613D73" w:rsidRDefault="00092CC2" w:rsidP="00613D73">
            <w:pPr>
              <w:pStyle w:val="NoSpacing"/>
              <w:numPr>
                <w:ilvl w:val="0"/>
                <w:numId w:val="6"/>
              </w:numP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</w:pPr>
            <w:r>
              <w:rPr>
                <w:rFonts w:ascii="Poppins" w:hAnsi="Poppins" w:cs="Poppins"/>
                <w:color w:val="171717" w:themeColor="background2" w:themeShade="1A"/>
                <w:sz w:val="16"/>
                <w:szCs w:val="16"/>
              </w:rPr>
              <w:t>Laws in the Philippines in Information Security</w:t>
            </w:r>
          </w:p>
        </w:tc>
      </w:tr>
    </w:tbl>
    <w:p w14:paraId="49F8E952" w14:textId="77777777" w:rsidR="00841AAA" w:rsidRDefault="00841AAA" w:rsidP="00395D3A">
      <w:pPr>
        <w:pStyle w:val="NoSpacing"/>
        <w:rPr>
          <w:rFonts w:ascii="Poppins" w:hAnsi="Poppins" w:cs="Poppins"/>
          <w:b/>
          <w:bCs/>
          <w:color w:val="FFFFFF" w:themeColor="background1"/>
          <w:sz w:val="20"/>
          <w:szCs w:val="20"/>
        </w:rPr>
        <w:sectPr w:rsidR="00841AAA" w:rsidSect="00841AAA">
          <w:type w:val="continuous"/>
          <w:pgSz w:w="12240" w:h="15840"/>
          <w:pgMar w:top="1440" w:right="720" w:bottom="1440" w:left="1440" w:header="706" w:footer="706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2A0" w:firstRow="1" w:lastRow="0" w:firstColumn="1" w:lastColumn="0" w:noHBand="1" w:noVBand="0"/>
      </w:tblPr>
      <w:tblGrid>
        <w:gridCol w:w="5020"/>
      </w:tblGrid>
      <w:tr w:rsidR="00841AAA" w14:paraId="737C40B4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</w:tcPr>
          <w:p w14:paraId="0625CED4" w14:textId="1800AFAA" w:rsidR="00841AAA" w:rsidRDefault="00D66F60" w:rsidP="00490019">
            <w:pPr>
              <w:pStyle w:val="NoSpacing"/>
              <w:spacing w:line="276" w:lineRule="auto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</w:pPr>
            <w:r w:rsidRPr="00C31929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LAWS AND ETHICS IN INFORMATION SECURITY</w:t>
            </w:r>
          </w:p>
        </w:tc>
      </w:tr>
      <w:tr w:rsidR="00D66F60" w14:paraId="79803438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6606BA36" w14:textId="77777777" w:rsidR="00794238" w:rsidRDefault="00794238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Laws</w:t>
            </w:r>
          </w:p>
          <w:p w14:paraId="2B229D88" w14:textId="77777777" w:rsidR="00794238" w:rsidRDefault="00794238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5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77190E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Rules that mandate or prohibit certain behavior.</w:t>
            </w:r>
          </w:p>
          <w:p w14:paraId="6A02442B" w14:textId="77777777" w:rsidR="00794238" w:rsidRDefault="00794238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5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9F045B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Drawn from ethics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.</w:t>
            </w:r>
          </w:p>
          <w:p w14:paraId="73FE16AF" w14:textId="77777777" w:rsidR="00794238" w:rsidRPr="00676458" w:rsidRDefault="00794238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676458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Ethics</w:t>
            </w:r>
          </w:p>
          <w:p w14:paraId="01461AD6" w14:textId="75B93B72" w:rsidR="00D66F60" w:rsidRPr="00C31929" w:rsidRDefault="00794238" w:rsidP="00490019">
            <w:pPr>
              <w:pStyle w:val="NoSpacing"/>
              <w:spacing w:line="276" w:lineRule="auto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</w:pPr>
            <w:r w:rsidRPr="00676458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Define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as</w:t>
            </w:r>
            <w:r w:rsidRPr="00676458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socially acceptable behaviors.</w:t>
            </w:r>
          </w:p>
        </w:tc>
      </w:tr>
      <w:tr w:rsidR="00E26233" w14:paraId="5AD18B9B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33E5A86E" w14:textId="77777777" w:rsidR="00E26233" w:rsidRDefault="00E26233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Key Difference</w:t>
            </w:r>
          </w:p>
          <w:p w14:paraId="0C7B45C0" w14:textId="77777777" w:rsidR="00E26233" w:rsidRPr="001E2D08" w:rsidRDefault="00E26233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1E2D08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Laws carry the authority of a governing body, ethics do not.</w:t>
            </w:r>
          </w:p>
          <w:p w14:paraId="68D53846" w14:textId="77777777" w:rsidR="00A9793C" w:rsidRDefault="00E26233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1E2D08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Ethics are based on cultural mores which is a fixed moral attitudes or customs.</w:t>
            </w:r>
          </w:p>
          <w:p w14:paraId="76314283" w14:textId="10B0C729" w:rsidR="00E26233" w:rsidRPr="00A9793C" w:rsidRDefault="00E26233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A9793C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Some ethics standards are universal.</w:t>
            </w:r>
          </w:p>
        </w:tc>
      </w:tr>
      <w:tr w:rsidR="00A9793C" w14:paraId="4CD28603" w14:textId="77777777" w:rsidTr="00686C6E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56DCC11A" w14:textId="145B292B" w:rsidR="00A9793C" w:rsidRDefault="00A9793C" w:rsidP="00490019">
            <w:pPr>
              <w:pStyle w:val="NoSpacing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</w:pPr>
            <w:r w:rsidRPr="007A088E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ORGANIZATIONAL LIABILITY AND</w:t>
            </w:r>
          </w:p>
          <w:p w14:paraId="77B3EE86" w14:textId="6DE8DCF5" w:rsidR="00A9793C" w:rsidRDefault="00A9793C" w:rsidP="00490019">
            <w:pPr>
              <w:pStyle w:val="NoSpacing"/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7A088E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THE NEED FOR COUNSEL</w:t>
            </w:r>
          </w:p>
        </w:tc>
      </w:tr>
      <w:tr w:rsidR="00CE56EA" w14:paraId="77C78C5E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7DFD7A75" w14:textId="77777777" w:rsidR="00CE56EA" w:rsidRPr="00B939E8" w:rsidRDefault="00CE56EA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B939E8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Liability</w:t>
            </w:r>
          </w:p>
          <w:p w14:paraId="004FD77D" w14:textId="77777777" w:rsidR="00CE56EA" w:rsidRPr="00B511C2" w:rsidRDefault="00CE56E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B511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Legal obligation for organization.</w:t>
            </w:r>
          </w:p>
          <w:p w14:paraId="120A88FD" w14:textId="77777777" w:rsidR="00CE56EA" w:rsidRPr="00B511C2" w:rsidRDefault="00CE56E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B511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Extends beyond criminal or contract law.</w:t>
            </w:r>
          </w:p>
          <w:p w14:paraId="39361CB1" w14:textId="77777777" w:rsidR="00CE56EA" w:rsidRPr="00B511C2" w:rsidRDefault="00CE56E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I</w:t>
            </w:r>
            <w:r w:rsidRPr="00B511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nclude legal obligation to restitution.</w:t>
            </w:r>
          </w:p>
          <w:p w14:paraId="6BF77EC8" w14:textId="77777777" w:rsidR="00CE56EA" w:rsidRPr="00B511C2" w:rsidRDefault="00CE56E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B511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Employee acting with or without the authorization performs and illegal or unethical act that causes some degree of harm.</w:t>
            </w:r>
          </w:p>
          <w:p w14:paraId="1C9EF3F1" w14:textId="77777777" w:rsidR="0078520F" w:rsidRDefault="00CE56E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598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B511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Employer can be held financially liable.</w:t>
            </w:r>
          </w:p>
          <w:p w14:paraId="5DF488D2" w14:textId="77777777" w:rsidR="00151DAB" w:rsidRDefault="00151DAB" w:rsidP="00490019">
            <w:pPr>
              <w:pStyle w:val="NoSpacing"/>
              <w:spacing w:line="276" w:lineRule="auto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</w:p>
          <w:p w14:paraId="575BCCAA" w14:textId="5615E7BC" w:rsidR="00151DAB" w:rsidRPr="002E52DF" w:rsidRDefault="00151DAB" w:rsidP="00490019">
            <w:pPr>
              <w:pStyle w:val="NoSpacing"/>
              <w:spacing w:line="276" w:lineRule="auto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</w:p>
        </w:tc>
      </w:tr>
      <w:tr w:rsidR="00106434" w14:paraId="46B2EF1C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1BF45D6B" w14:textId="291BC2F6" w:rsidR="00B66B43" w:rsidRPr="0078520F" w:rsidRDefault="00106434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78520F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Due Care</w:t>
            </w:r>
          </w:p>
          <w:p w14:paraId="402F9827" w14:textId="0C066215" w:rsidR="00106434" w:rsidRPr="0078520F" w:rsidRDefault="00106434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</w:pPr>
            <w:r w:rsidRPr="0078520F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Organization makes sure that every employee knows what is acceptable or unacceptable.</w:t>
            </w:r>
          </w:p>
          <w:p w14:paraId="08ABED15" w14:textId="7CECF76A" w:rsidR="0078520F" w:rsidRPr="0078520F" w:rsidRDefault="0078520F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</w:pPr>
            <w:r w:rsidRPr="0078520F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Knows the consequences of illegal or unethical action</w:t>
            </w:r>
          </w:p>
        </w:tc>
      </w:tr>
      <w:tr w:rsidR="00106434" w14:paraId="590484BA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0299C442" w14:textId="77777777" w:rsidR="0016124C" w:rsidRPr="00686C6E" w:rsidRDefault="0016124C" w:rsidP="00490019">
            <w:pPr>
              <w:pStyle w:val="NoSpacing"/>
              <w:spacing w:line="276" w:lineRule="auto"/>
              <w:rPr>
                <w:rFonts w:ascii="Poppins" w:hAnsi="Poppins" w:cs="Poppins"/>
                <w:color w:val="3982B8"/>
                <w:sz w:val="20"/>
                <w:szCs w:val="20"/>
              </w:rPr>
            </w:pPr>
            <w:r w:rsidRPr="00686C6E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Due Diligence</w:t>
            </w:r>
          </w:p>
          <w:p w14:paraId="122CBABC" w14:textId="147DCE13" w:rsidR="00106434" w:rsidRPr="00686C6E" w:rsidRDefault="00482E48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</w:pPr>
            <w:r w:rsidRPr="00686C6E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Requires that an organization make a valid effort to protect others to continually maintains this level of effort.</w:t>
            </w:r>
          </w:p>
        </w:tc>
      </w:tr>
      <w:tr w:rsidR="00482E48" w14:paraId="30E7A70B" w14:textId="77777777" w:rsidTr="00B66B43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27D915BA" w14:textId="77777777" w:rsidR="00482E48" w:rsidRDefault="00DE7B29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DE7B2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Jurisdiction</w:t>
            </w:r>
          </w:p>
          <w:p w14:paraId="46D63FDC" w14:textId="77777777" w:rsidR="00686C6E" w:rsidRDefault="00686C6E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414AE4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Court's right to hear a case if a wrong is committed.</w:t>
            </w:r>
          </w:p>
          <w:p w14:paraId="3E1B1B00" w14:textId="6E429833" w:rsidR="00DE7B29" w:rsidRPr="00686C6E" w:rsidRDefault="00686C6E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686C6E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This is sometimes referred to as long arm jurisdiction, which is the long arm of the law reaching across the country or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686C6E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around the world to pull an accused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686C6E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individual into its court systems.</w:t>
            </w:r>
          </w:p>
        </w:tc>
      </w:tr>
      <w:tr w:rsidR="00686C6E" w14:paraId="50298A33" w14:textId="77777777" w:rsidTr="00686C6E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094FA996" w14:textId="30322EAD" w:rsidR="00686C6E" w:rsidRPr="00DE7B29" w:rsidRDefault="00686C6E" w:rsidP="00490019">
            <w:pPr>
              <w:pStyle w:val="NoSpacing"/>
              <w:spacing w:line="276" w:lineRule="auto"/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686C6E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POLICY VS. LAW</w:t>
            </w:r>
          </w:p>
        </w:tc>
      </w:tr>
      <w:tr w:rsidR="00686C6E" w14:paraId="06F52466" w14:textId="77777777" w:rsidTr="00686C6E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0D3A98BF" w14:textId="77777777" w:rsidR="00686C6E" w:rsidRPr="00044760" w:rsidRDefault="00686C6E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044760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Policies</w:t>
            </w:r>
          </w:p>
          <w:p w14:paraId="0A4A4752" w14:textId="77777777" w:rsidR="00686C6E" w:rsidRDefault="0072727A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72727A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Guidelines that describe acceptable and unacceptable employee behaviors.</w:t>
            </w:r>
          </w:p>
          <w:p w14:paraId="2CA8D13B" w14:textId="22E28136" w:rsidR="002E52DF" w:rsidRPr="00AC062C" w:rsidRDefault="003377D4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3377D4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Functions as organizational laws</w:t>
            </w:r>
            <w:r w:rsidR="00490904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.</w:t>
            </w:r>
          </w:p>
          <w:p w14:paraId="6926F517" w14:textId="77777777" w:rsidR="003377D4" w:rsidRDefault="00490904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490904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Has penalties, judicial practices, and sanctions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.</w:t>
            </w:r>
          </w:p>
          <w:p w14:paraId="2E90E02F" w14:textId="7003DB56" w:rsidR="00AC062C" w:rsidRPr="0072727A" w:rsidRDefault="00AC062C" w:rsidP="00490019">
            <w:pPr>
              <w:pStyle w:val="NoSpacing"/>
              <w:spacing w:line="276" w:lineRule="auto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</w:p>
        </w:tc>
      </w:tr>
      <w:tr w:rsidR="004E52FC" w14:paraId="5E167320" w14:textId="77777777" w:rsidTr="00686C6E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379E4826" w14:textId="77777777" w:rsidR="004E52FC" w:rsidRPr="00044760" w:rsidRDefault="004E52FC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044760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lastRenderedPageBreak/>
              <w:t>Difference between policy and laws</w:t>
            </w:r>
          </w:p>
          <w:p w14:paraId="4C30B64C" w14:textId="77777777" w:rsidR="004E52FC" w:rsidRPr="00F46910" w:rsidRDefault="00F46910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F46910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Ignorance of policy is </w:t>
            </w:r>
            <w:r w:rsidRPr="00F46910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>acceptable.</w:t>
            </w:r>
          </w:p>
          <w:p w14:paraId="510F96BB" w14:textId="24ED1DC9" w:rsidR="00F46910" w:rsidRPr="00F46910" w:rsidRDefault="00F46910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F46910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Ignorance of law in </w:t>
            </w:r>
            <w:r w:rsidRPr="00F46910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>unacceptable.</w:t>
            </w:r>
          </w:p>
        </w:tc>
      </w:tr>
      <w:tr w:rsidR="00866755" w14:paraId="073A8C31" w14:textId="77777777" w:rsidTr="00686C6E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45BE0580" w14:textId="77777777" w:rsidR="00866755" w:rsidRPr="00044760" w:rsidRDefault="00866755" w:rsidP="00490019">
            <w:pPr>
              <w:pStyle w:val="NoSpacing"/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</w:pPr>
            <w:r w:rsidRPr="00044760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 xml:space="preserve">Keys for a policy to be </w:t>
            </w:r>
            <w:proofErr w:type="gramStart"/>
            <w:r w:rsidRPr="00044760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</w:rPr>
              <w:t>enforced</w:t>
            </w:r>
            <w:proofErr w:type="gramEnd"/>
          </w:p>
          <w:p w14:paraId="3DAC0C2A" w14:textId="77777777" w:rsidR="00031F81" w:rsidRPr="00031F81" w:rsidRDefault="00031F81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31F81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Dissemination</w:t>
            </w:r>
          </w:p>
          <w:p w14:paraId="0C5B788F" w14:textId="0D6D8B75" w:rsidR="00031F81" w:rsidRPr="00031F81" w:rsidRDefault="00031F81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31F81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Review</w:t>
            </w:r>
          </w:p>
          <w:p w14:paraId="2C2CBC80" w14:textId="3E8BACBE" w:rsidR="00031F81" w:rsidRPr="00031F81" w:rsidRDefault="00031F81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31F81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Comprehension</w:t>
            </w:r>
          </w:p>
          <w:p w14:paraId="4B4836F7" w14:textId="2A9813B9" w:rsidR="00031F81" w:rsidRPr="00031F81" w:rsidRDefault="00031F81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31F81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Compliance</w:t>
            </w:r>
          </w:p>
          <w:p w14:paraId="68B873AC" w14:textId="62231A81" w:rsidR="00866755" w:rsidRPr="00866755" w:rsidRDefault="00031F81" w:rsidP="00490019">
            <w:pPr>
              <w:pStyle w:val="NoSpacing"/>
              <w:numPr>
                <w:ilvl w:val="0"/>
                <w:numId w:val="6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31F81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Uniform enforcement – No one is above the law</w:t>
            </w:r>
          </w:p>
        </w:tc>
      </w:tr>
      <w:tr w:rsidR="00534659" w14:paraId="11FCBAFE" w14:textId="77777777" w:rsidTr="00534659"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2E0F09EE" w14:textId="71285F4B" w:rsidR="00534659" w:rsidRPr="00534659" w:rsidRDefault="00534659" w:rsidP="00490019">
            <w:pPr>
              <w:pStyle w:val="NoSpacing"/>
              <w:spacing w:line="276" w:lineRule="auto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TYPES OF LAW</w:t>
            </w:r>
          </w:p>
        </w:tc>
      </w:tr>
      <w:tr w:rsidR="00534659" w14:paraId="620F4A96" w14:textId="77777777" w:rsidTr="001A445E">
        <w:trPr>
          <w:trHeight w:val="3103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185821B5" w14:textId="77777777" w:rsidR="00534659" w:rsidRDefault="00534659" w:rsidP="00490019">
            <w:pPr>
              <w:pStyle w:val="NoSpacing"/>
              <w:numPr>
                <w:ilvl w:val="0"/>
                <w:numId w:val="8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 xml:space="preserve">Civil Law 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– Govern a Nation of state.</w:t>
            </w:r>
          </w:p>
          <w:p w14:paraId="0B250CF2" w14:textId="77777777" w:rsidR="00534659" w:rsidRDefault="00534659" w:rsidP="00490019">
            <w:pPr>
              <w:pStyle w:val="NoSpacing"/>
              <w:numPr>
                <w:ilvl w:val="0"/>
                <w:numId w:val="8"/>
              </w:numPr>
              <w:spacing w:line="276" w:lineRule="auto"/>
              <w:ind w:left="607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044760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>Criminal Law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-</w:t>
            </w:r>
            <w:r w:rsidR="00044760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044760" w:rsidRPr="00044760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Addresses activities and conduct harmful to public.</w:t>
            </w:r>
          </w:p>
          <w:p w14:paraId="791A2417" w14:textId="77777777" w:rsidR="00E0160E" w:rsidRDefault="00E0160E" w:rsidP="00490019">
            <w:pPr>
              <w:pStyle w:val="NoSpacing"/>
              <w:numPr>
                <w:ilvl w:val="0"/>
                <w:numId w:val="8"/>
              </w:numPr>
              <w:spacing w:line="276" w:lineRule="auto"/>
              <w:ind w:left="60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E0160E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>Private Law</w:t>
            </w:r>
            <w:r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- </w:t>
            </w:r>
            <w:r w:rsidR="00FC46C2"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Encompasses family, commercial, labor, and regulates the</w:t>
            </w:r>
            <w:r w:rsid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FC46C2"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relationship between</w:t>
            </w:r>
            <w:r w:rsid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FC46C2"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individuals and</w:t>
            </w:r>
            <w:r w:rsid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FC46C2"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organizations.</w:t>
            </w:r>
          </w:p>
          <w:p w14:paraId="51A5D5FE" w14:textId="088B1633" w:rsidR="001A445E" w:rsidRPr="001A445E" w:rsidRDefault="00FC46C2" w:rsidP="00490019">
            <w:pPr>
              <w:pStyle w:val="NoSpacing"/>
              <w:numPr>
                <w:ilvl w:val="0"/>
                <w:numId w:val="8"/>
              </w:numPr>
              <w:spacing w:line="276" w:lineRule="auto"/>
              <w:ind w:left="60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</w:pPr>
            <w:r w:rsidRPr="00FC46C2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>Public Law</w:t>
            </w:r>
            <w:r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- </w:t>
            </w:r>
            <w:r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Regulates the structure and administration of government agencies and their</w:t>
            </w:r>
            <w:r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FC46C2">
              <w:rPr>
                <w:rFonts w:ascii="Poppins" w:hAnsi="Poppins" w:cs="Poppins"/>
                <w:color w:val="171717" w:themeColor="background2" w:themeShade="1A"/>
                <w:sz w:val="20"/>
                <w:szCs w:val="20"/>
              </w:rPr>
              <w:t>relationships with citizens, employees, and other governments.</w:t>
            </w:r>
          </w:p>
        </w:tc>
      </w:tr>
      <w:tr w:rsidR="001A445E" w14:paraId="7E8D745C" w14:textId="77777777" w:rsidTr="001A445E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</w:tcPr>
          <w:p w14:paraId="1AA672C3" w14:textId="083D101F" w:rsidR="001A445E" w:rsidRPr="001A445E" w:rsidRDefault="001A445E" w:rsidP="00490019">
            <w:pPr>
              <w:pStyle w:val="NoSpacing"/>
              <w:spacing w:line="276" w:lineRule="auto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</w:pPr>
            <w:r w:rsidRPr="001A445E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</w:rPr>
              <w:t>INTERNATIONAL LAWS AND LEGAL BODIES</w:t>
            </w:r>
          </w:p>
        </w:tc>
      </w:tr>
      <w:tr w:rsidR="005B6634" w14:paraId="5BA9E488" w14:textId="77777777" w:rsidTr="005B6634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auto"/>
          </w:tcPr>
          <w:p w14:paraId="7ACE3777" w14:textId="30133CC1" w:rsidR="00E95A66" w:rsidRPr="00E95A66" w:rsidRDefault="00E95A66" w:rsidP="0049001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0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It is important for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IT professionals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and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information security practitioners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to realize that when their organizations do business on the Internet, they do business globally.</w:t>
            </w:r>
          </w:p>
          <w:p w14:paraId="5432D9B9" w14:textId="6304EF2E" w:rsidR="00E95A66" w:rsidRPr="00E95A66" w:rsidRDefault="00E95A66" w:rsidP="0049001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0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As a result, these professionals must be sensitive to the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laws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and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ethical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values of many different cultures, societies, and countries.</w:t>
            </w:r>
          </w:p>
          <w:p w14:paraId="72FC7F3B" w14:textId="2FF298F4" w:rsidR="005B6634" w:rsidRPr="00877F0C" w:rsidRDefault="00E95A66" w:rsidP="00490019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607"/>
              <w:jc w:val="both"/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</w:pP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While it may be impossible to please </w:t>
            </w:r>
            <w:proofErr w:type="gramStart"/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all of</w:t>
            </w:r>
            <w:proofErr w:type="gramEnd"/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the people all of the time, dealing with the 'laws of other states and nations is one 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area where it is certainly not easier to ask for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forgiveness</w:t>
            </w:r>
            <w:r w:rsidRPr="00E95A6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than for </w:t>
            </w:r>
            <w:r w:rsidRPr="00E95A66">
              <w:rPr>
                <w:rFonts w:ascii="Poppins" w:hAnsi="Poppins" w:cs="Poppins"/>
                <w:b/>
                <w:bCs/>
                <w:i/>
                <w:iCs/>
                <w:color w:val="171717" w:themeColor="background2" w:themeShade="1A"/>
                <w:sz w:val="20"/>
                <w:szCs w:val="20"/>
                <w:u w:val="single"/>
                <w:lang w:val="en-US"/>
              </w:rPr>
              <w:t>permission.</w:t>
            </w:r>
          </w:p>
        </w:tc>
      </w:tr>
      <w:tr w:rsidR="00877F0C" w14:paraId="098563FF" w14:textId="77777777" w:rsidTr="00877F0C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5A239446" w14:textId="77777777" w:rsidR="00877F0C" w:rsidRPr="005D0054" w:rsidRDefault="00877F0C" w:rsidP="00490019">
            <w:pPr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D0054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COUNCIL OF EUROPE CONVENTION </w:t>
            </w:r>
          </w:p>
          <w:p w14:paraId="78B9C347" w14:textId="29CA8A2C" w:rsidR="00877F0C" w:rsidRPr="005D0054" w:rsidRDefault="00877F0C" w:rsidP="00490019">
            <w:pPr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D0054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OF CYBERCRIME</w:t>
            </w:r>
          </w:p>
        </w:tc>
      </w:tr>
      <w:tr w:rsidR="00877F0C" w14:paraId="330ED7F0" w14:textId="77777777" w:rsidTr="00877F0C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1EBE283A" w14:textId="77777777" w:rsidR="00877F0C" w:rsidRDefault="00FD50DF" w:rsidP="0049001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FD50DF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The Council of Europe adopted the Convention on Cybercrime in 2001.</w:t>
            </w:r>
          </w:p>
          <w:p w14:paraId="71EFDB75" w14:textId="77777777" w:rsidR="005D0054" w:rsidRDefault="006B32EF" w:rsidP="0049001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6B32EF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It created an international task force to oversee a range of security functions associated with Internet activities for standardized technology laws across international borders.</w:t>
            </w:r>
          </w:p>
          <w:p w14:paraId="751DF229" w14:textId="77777777" w:rsidR="00901707" w:rsidRDefault="00901707" w:rsidP="0049001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901707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It also attempts to improve the effectiveness of international investigations into breaches of technology law.</w:t>
            </w:r>
          </w:p>
          <w:p w14:paraId="5EF9DFE2" w14:textId="1ED6027B" w:rsidR="000A3D06" w:rsidRPr="00FD50DF" w:rsidRDefault="000A3D06" w:rsidP="00490019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27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0A3D06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This convention has been well received by advocates of intellectual property rights because it emphasizes prosecution for copyright infringement.</w:t>
            </w:r>
          </w:p>
        </w:tc>
      </w:tr>
      <w:tr w:rsidR="000A3D06" w14:paraId="2B61991A" w14:textId="77777777" w:rsidTr="000A3D06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48DB97F6" w14:textId="6877156C" w:rsidR="000A3D06" w:rsidRPr="000A3D06" w:rsidRDefault="000A3D06" w:rsidP="00490019">
            <w:pPr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0A3D06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AGREEMENT ON TRADE-RELATED ASPECTS OF INTELLECTUAL PROPERTY RIGHTS</w:t>
            </w:r>
          </w:p>
        </w:tc>
      </w:tr>
      <w:tr w:rsidR="000853A4" w14:paraId="6AD54B27" w14:textId="77777777" w:rsidTr="000853A4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1F46F556" w14:textId="77777777" w:rsidR="000853A4" w:rsidRPr="000853A4" w:rsidRDefault="000853A4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7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0853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The Agreement on Trade-Related Aspects of Intellectual Property Rights (TRIPS), created by the World Trade Organization (WTO) and negotiated over the years 1986-1994, introduced intellectual property rules into the multilateral trade system.</w:t>
            </w:r>
          </w:p>
          <w:p w14:paraId="26CEE935" w14:textId="79A5C314" w:rsidR="000853A4" w:rsidRPr="000853A4" w:rsidRDefault="000853A4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7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0853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It is the first significant international effort to protect intellectual property rights.</w:t>
            </w:r>
          </w:p>
        </w:tc>
      </w:tr>
      <w:tr w:rsidR="001469C6" w14:paraId="0FC0FC88" w14:textId="77777777" w:rsidTr="000853A4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395313BC" w14:textId="04939886" w:rsidR="001469C6" w:rsidRPr="00977384" w:rsidRDefault="00FC1D0B" w:rsidP="00490019">
            <w:pPr>
              <w:spacing w:line="276" w:lineRule="auto"/>
              <w:jc w:val="both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977384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 xml:space="preserve">5 issues covered by WTO TRIPS </w:t>
            </w:r>
            <w:r w:rsidR="00824F49" w:rsidRPr="00977384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A</w:t>
            </w:r>
            <w:r w:rsidRPr="00977384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greement</w:t>
            </w:r>
          </w:p>
          <w:p w14:paraId="4FA9D4BF" w14:textId="77777777" w:rsidR="00977384" w:rsidRPr="00977384" w:rsidRDefault="00977384" w:rsidP="00490019">
            <w:pPr>
              <w:pStyle w:val="ListParagraph"/>
              <w:numPr>
                <w:ilvl w:val="0"/>
                <w:numId w:val="11"/>
              </w:numPr>
              <w:spacing w:after="160" w:line="276" w:lineRule="auto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proofErr w:type="gramStart"/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>How</w:t>
            </w:r>
            <w:proofErr w:type="gramEnd"/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basic principles of the trading system and other international intellectual property agreements should be applied.</w:t>
            </w:r>
          </w:p>
          <w:p w14:paraId="41539581" w14:textId="77777777" w:rsidR="00977384" w:rsidRPr="00977384" w:rsidRDefault="00977384" w:rsidP="00490019">
            <w:pPr>
              <w:pStyle w:val="ListParagraph"/>
              <w:numPr>
                <w:ilvl w:val="0"/>
                <w:numId w:val="11"/>
              </w:numPr>
              <w:spacing w:after="160" w:line="276" w:lineRule="auto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How to give </w:t>
            </w:r>
            <w:r w:rsidRPr="00977384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adequate protection</w:t>
            </w: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to intellectual property rights</w:t>
            </w:r>
          </w:p>
          <w:p w14:paraId="3E9B41D7" w14:textId="77777777" w:rsidR="00977384" w:rsidRPr="00977384" w:rsidRDefault="00977384" w:rsidP="00490019">
            <w:pPr>
              <w:pStyle w:val="ListParagraph"/>
              <w:numPr>
                <w:ilvl w:val="0"/>
                <w:numId w:val="11"/>
              </w:numPr>
              <w:spacing w:after="160" w:line="276" w:lineRule="auto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lastRenderedPageBreak/>
              <w:t xml:space="preserve">How countries should enforce those </w:t>
            </w:r>
            <w:r w:rsidRPr="00977384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rights</w:t>
            </w: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adequately in their own territories.</w:t>
            </w:r>
          </w:p>
          <w:p w14:paraId="6539B5FC" w14:textId="77777777" w:rsidR="00977384" w:rsidRPr="00977384" w:rsidRDefault="00977384" w:rsidP="00490019">
            <w:pPr>
              <w:pStyle w:val="ListParagraph"/>
              <w:numPr>
                <w:ilvl w:val="0"/>
                <w:numId w:val="11"/>
              </w:numPr>
              <w:spacing w:after="160" w:line="276" w:lineRule="auto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How to </w:t>
            </w:r>
            <w:r w:rsidRPr="00977384">
              <w:rPr>
                <w:rFonts w:ascii="Poppins" w:hAnsi="Poppins" w:cs="Poppins"/>
                <w:b/>
                <w:i/>
                <w:sz w:val="20"/>
                <w:szCs w:val="20"/>
                <w:u w:val="single"/>
                <w:lang w:val="en-US"/>
              </w:rPr>
              <w:t>settle disputes on intellectual property</w:t>
            </w: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between members of the WTO.</w:t>
            </w:r>
          </w:p>
          <w:p w14:paraId="1D38311E" w14:textId="536D0929" w:rsidR="0032531E" w:rsidRPr="00977384" w:rsidRDefault="00977384" w:rsidP="00490019">
            <w:pPr>
              <w:pStyle w:val="ListParagraph"/>
              <w:numPr>
                <w:ilvl w:val="0"/>
                <w:numId w:val="11"/>
              </w:numPr>
              <w:spacing w:after="160" w:line="276" w:lineRule="auto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977384">
              <w:rPr>
                <w:rFonts w:ascii="Poppins" w:hAnsi="Poppins" w:cs="Poppins"/>
                <w:sz w:val="20"/>
                <w:szCs w:val="20"/>
                <w:lang w:val="en-US"/>
              </w:rPr>
              <w:t>Special transitional arrangements during the period when the new system is being introduced.</w:t>
            </w:r>
          </w:p>
        </w:tc>
      </w:tr>
      <w:tr w:rsidR="00AF7CE4" w14:paraId="3E2DBCCF" w14:textId="77777777" w:rsidTr="0081244E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</w:tcPr>
          <w:p w14:paraId="75D66D58" w14:textId="04FC5724" w:rsidR="00AF7CE4" w:rsidRPr="00977384" w:rsidRDefault="004C4EC1" w:rsidP="00490019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C4EC1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DIGITAL MILLENIUM COPYRIGHT ACT (DMCA)</w:t>
            </w:r>
          </w:p>
        </w:tc>
      </w:tr>
      <w:tr w:rsidR="004C4EC1" w14:paraId="7F843581" w14:textId="77777777" w:rsidTr="004C4EC1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12520706" w14:textId="77777777" w:rsidR="004C4EC1" w:rsidRDefault="00FB0E96" w:rsidP="00490019">
            <w:pPr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FB0E96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DMCA Provisions</w:t>
            </w:r>
          </w:p>
          <w:p w14:paraId="33C37A72" w14:textId="77777777" w:rsidR="00283BA4" w:rsidRPr="00283BA4" w:rsidRDefault="00283BA4" w:rsidP="0049001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283B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Prohibits the circumvention protections and countermeasures implemented by copyright owners to control access to protected content.</w:t>
            </w:r>
          </w:p>
          <w:p w14:paraId="6D3D2C45" w14:textId="77777777" w:rsidR="00283BA4" w:rsidRPr="00283BA4" w:rsidRDefault="00283BA4" w:rsidP="0049001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283B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Prohibits the manufacture of devices to circumvent protections and countermeasures that control access to protected content. </w:t>
            </w:r>
          </w:p>
          <w:p w14:paraId="5ED8507F" w14:textId="77777777" w:rsidR="00283BA4" w:rsidRPr="00283BA4" w:rsidRDefault="00283BA4" w:rsidP="0049001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283B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Bans trafficking in devices manufactured to circumvent protections and countermeasures that control access to protected content.</w:t>
            </w:r>
          </w:p>
          <w:p w14:paraId="2B94F4AD" w14:textId="77777777" w:rsidR="00283BA4" w:rsidRPr="00283BA4" w:rsidRDefault="00283BA4" w:rsidP="0049001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283B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Prohibits the altering of information attached or imbedded into copyrighted material.</w:t>
            </w:r>
          </w:p>
          <w:p w14:paraId="2FF25A70" w14:textId="78D58C0A" w:rsidR="00AD2258" w:rsidRPr="00AD2258" w:rsidRDefault="00283BA4" w:rsidP="0049001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283BA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Excludes Internet service providers from certain forms of contributory copyright infringement.</w:t>
            </w:r>
          </w:p>
        </w:tc>
      </w:tr>
      <w:tr w:rsidR="00AD2258" w14:paraId="24034945" w14:textId="77777777" w:rsidTr="008C35D4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</w:tcPr>
          <w:p w14:paraId="11F5F6A1" w14:textId="469F6DE7" w:rsidR="00AD2258" w:rsidRPr="00FB0E96" w:rsidRDefault="008C35D4" w:rsidP="00490019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8C35D4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ETHICS AND INFORMATION SECURITY</w:t>
            </w:r>
          </w:p>
        </w:tc>
      </w:tr>
      <w:tr w:rsidR="008C35D4" w14:paraId="6B9265E8" w14:textId="77777777" w:rsidTr="008C35D4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758E9310" w14:textId="77777777" w:rsidR="008C35D4" w:rsidRDefault="00BA49C6" w:rsidP="00490019">
            <w:pPr>
              <w:spacing w:line="276" w:lineRule="auto"/>
              <w:jc w:val="both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Computer Ethics</w:t>
            </w:r>
          </w:p>
          <w:p w14:paraId="7F9E00D2" w14:textId="5CD116F0" w:rsidR="00490019" w:rsidRPr="00490019" w:rsidRDefault="00407049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2"/>
              <w:jc w:val="both"/>
              <w:rPr>
                <w:rFonts w:ascii="Poppins" w:hAnsi="Poppins" w:cs="Poppins"/>
                <w:lang w:val="en-US"/>
              </w:rPr>
            </w:pPr>
            <w:r w:rsidRPr="00407049">
              <w:rPr>
                <w:rFonts w:ascii="Poppins" w:hAnsi="Poppins" w:cs="Poppins"/>
                <w:sz w:val="20"/>
                <w:szCs w:val="20"/>
                <w:lang w:val="en-US"/>
              </w:rPr>
              <w:t xml:space="preserve">is a field of applied ethics that addresses </w:t>
            </w:r>
            <w:r w:rsidRPr="00407049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ethical issues</w:t>
            </w:r>
            <w:r w:rsidRPr="00407049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in the </w:t>
            </w:r>
            <w:r w:rsidRPr="00407049">
              <w:rPr>
                <w:rFonts w:ascii="Poppins" w:hAnsi="Poppins" w:cs="Poppins"/>
                <w:b/>
                <w:bCs/>
                <w:sz w:val="20"/>
                <w:szCs w:val="20"/>
                <w:u w:val="single"/>
                <w:lang w:val="en-US"/>
              </w:rPr>
              <w:t>use</w:t>
            </w:r>
            <w:r w:rsidRPr="00407049">
              <w:rPr>
                <w:rFonts w:ascii="Poppins" w:hAnsi="Poppins" w:cs="Poppins"/>
                <w:sz w:val="20"/>
                <w:szCs w:val="20"/>
                <w:lang w:val="en-US"/>
              </w:rPr>
              <w:t xml:space="preserve">, </w:t>
            </w:r>
            <w:r w:rsidRPr="00407049">
              <w:rPr>
                <w:rFonts w:ascii="Poppins" w:hAnsi="Poppins" w:cs="Poppins"/>
                <w:b/>
                <w:bCs/>
                <w:sz w:val="20"/>
                <w:szCs w:val="20"/>
                <w:u w:val="single"/>
                <w:lang w:val="en-US"/>
              </w:rPr>
              <w:t>design</w:t>
            </w:r>
            <w:r w:rsidRPr="00407049">
              <w:rPr>
                <w:rFonts w:ascii="Poppins" w:hAnsi="Poppins" w:cs="Poppins"/>
                <w:sz w:val="20"/>
                <w:szCs w:val="20"/>
                <w:lang w:val="en-US"/>
              </w:rPr>
              <w:t>, and management of information technology and in the formulation of ethical policies for its regulation in society.</w:t>
            </w:r>
          </w:p>
        </w:tc>
      </w:tr>
      <w:tr w:rsidR="00FA62C3" w14:paraId="11D9BA54" w14:textId="77777777" w:rsidTr="000E1948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</w:tcPr>
          <w:p w14:paraId="56FF0E70" w14:textId="3E1077D8" w:rsidR="00FA62C3" w:rsidRDefault="000E1948" w:rsidP="00490019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0E1948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10 COMMANDMENTS OF COMPUTER ETHICS</w:t>
            </w:r>
          </w:p>
        </w:tc>
      </w:tr>
      <w:tr w:rsidR="000E1948" w14:paraId="3D499E6F" w14:textId="77777777" w:rsidTr="000E1948">
        <w:trPr>
          <w:trHeight w:val="331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</w:tcPr>
          <w:p w14:paraId="27542373" w14:textId="22A244EE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shall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not use Computers to HARM</w:t>
            </w: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other people.</w:t>
            </w:r>
          </w:p>
          <w:p w14:paraId="07FCBC3D" w14:textId="2FC77479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 xml:space="preserve">not INTERFERE </w:t>
            </w: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with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other people’s computer work.</w:t>
            </w:r>
          </w:p>
          <w:p w14:paraId="4FF7D8DC" w14:textId="3069081F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not SNOOP around</w:t>
            </w: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in other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people’s computer FILES.</w:t>
            </w:r>
          </w:p>
          <w:p w14:paraId="3689111F" w14:textId="68C2B18D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not use a computer to STEAL.</w:t>
            </w:r>
          </w:p>
          <w:p w14:paraId="39FB83EE" w14:textId="4E6DF58A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not use a computer to BEAR FALSE WITNESS.</w:t>
            </w:r>
          </w:p>
          <w:p w14:paraId="223C2DC0" w14:textId="11F397DE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not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COPY or USE proprietary software for which you have not PAID.</w:t>
            </w:r>
          </w:p>
          <w:p w14:paraId="05D672BE" w14:textId="5619C7B0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not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USE other people’s computer resources without AUTHORIZATION or PROPER COMPENSATION</w:t>
            </w:r>
          </w:p>
          <w:p w14:paraId="0C686FB1" w14:textId="0DBA7422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not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APPROPRIATE other people’s INTELLECTUAL OUTPUT.</w:t>
            </w:r>
          </w:p>
          <w:p w14:paraId="739342CF" w14:textId="69632ED0" w:rsidR="002F33F0" w:rsidRPr="002F33F0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THINK ABOUT the social consequences of the program you are WRITING or the system you are DESIGNING.</w:t>
            </w:r>
          </w:p>
          <w:p w14:paraId="5C76312E" w14:textId="4A689F2A" w:rsidR="000E1948" w:rsidRPr="0020365B" w:rsidRDefault="002F33F0" w:rsidP="00490019">
            <w:pPr>
              <w:pStyle w:val="ListParagraph"/>
              <w:numPr>
                <w:ilvl w:val="0"/>
                <w:numId w:val="15"/>
              </w:numPr>
              <w:spacing w:after="80" w:line="276" w:lineRule="auto"/>
              <w:jc w:val="both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Thou shalt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 xml:space="preserve">ALWAYS </w:t>
            </w:r>
            <w:r w:rsidRPr="002F33F0">
              <w:rPr>
                <w:rFonts w:ascii="Poppins" w:hAnsi="Poppins" w:cs="Poppins"/>
                <w:sz w:val="20"/>
                <w:szCs w:val="20"/>
                <w:lang w:val="en-US"/>
              </w:rPr>
              <w:t xml:space="preserve">use a computer in ways that </w:t>
            </w:r>
            <w:r w:rsidRPr="002F33F0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ENSURE CONSIDERATION and RESPECT for your fellow humans.</w:t>
            </w:r>
          </w:p>
        </w:tc>
      </w:tr>
      <w:tr w:rsidR="0020365B" w14:paraId="009DF55A" w14:textId="77777777" w:rsidTr="0020365B">
        <w:trPr>
          <w:trHeight w:val="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74A5DA"/>
            <w:vAlign w:val="center"/>
          </w:tcPr>
          <w:p w14:paraId="137813D8" w14:textId="65445465" w:rsidR="0020365B" w:rsidRPr="0020365B" w:rsidRDefault="0020365B" w:rsidP="00490019">
            <w:pPr>
              <w:spacing w:after="80" w:line="276" w:lineRule="auto"/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ETHICAL DIFFERENCES ACROSS CULTURES</w:t>
            </w:r>
          </w:p>
        </w:tc>
      </w:tr>
      <w:tr w:rsidR="0020365B" w14:paraId="492CCAEB" w14:textId="77777777" w:rsidTr="0020365B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4F1A7151" w14:textId="0F41C4FF" w:rsidR="00A70C31" w:rsidRPr="000517BB" w:rsidRDefault="00A70C31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Cultural differences create difficulty in determining what is </w:t>
            </w:r>
            <w:r w:rsidRPr="000517BB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 xml:space="preserve">ethical </w:t>
            </w: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and </w:t>
            </w:r>
            <w:r w:rsidRPr="000517BB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unethical</w:t>
            </w: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</w:p>
          <w:p w14:paraId="447A223E" w14:textId="4FD6CDE1" w:rsidR="00A70C31" w:rsidRPr="000517BB" w:rsidRDefault="00A70C31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/>
              <w:jc w:val="both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>Difficulties arise when nationality's ethical behavior conflicts with ethics of ahother national group.</w:t>
            </w:r>
          </w:p>
          <w:p w14:paraId="1C807AFE" w14:textId="1CE41DD2" w:rsidR="00A70C31" w:rsidRPr="00B06FA2" w:rsidRDefault="00A70C31" w:rsidP="00490019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3982B8"/>
                <w:sz w:val="20"/>
                <w:szCs w:val="20"/>
                <w:lang w:val="en-US"/>
              </w:rPr>
            </w:pPr>
            <w:r w:rsidRPr="000517BB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Example:</w:t>
            </w: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to Western cultures, many of the ways in which Asian cultures use computer technology is </w:t>
            </w:r>
            <w:r w:rsidRPr="000517BB">
              <w:rPr>
                <w:rFonts w:ascii="Poppins" w:hAnsi="Poppins" w:cs="Poppins"/>
                <w:sz w:val="20"/>
                <w:szCs w:val="20"/>
                <w:lang w:val="en-US"/>
              </w:rPr>
              <w:tab/>
              <w:t>software piracy.</w:t>
            </w:r>
          </w:p>
          <w:p w14:paraId="7FAA73E3" w14:textId="77777777" w:rsidR="0020365B" w:rsidRPr="0020365B" w:rsidRDefault="0020365B" w:rsidP="00490019">
            <w:pPr>
              <w:spacing w:after="80" w:line="276" w:lineRule="auto"/>
              <w:rPr>
                <w:rFonts w:ascii="Poppins" w:hAnsi="Poppins" w:cs="Poppins"/>
                <w:b/>
                <w:bCs/>
                <w:color w:val="0D0D0D" w:themeColor="text1" w:themeTint="F2"/>
                <w:sz w:val="20"/>
                <w:szCs w:val="20"/>
                <w:lang w:val="en-US"/>
              </w:rPr>
            </w:pPr>
          </w:p>
        </w:tc>
      </w:tr>
      <w:tr w:rsidR="00C56A6B" w14:paraId="46FA77FA" w14:textId="77777777" w:rsidTr="0020365B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1900B4EA" w14:textId="77777777" w:rsidR="00C56A6B" w:rsidRPr="0014683E" w:rsidRDefault="00C56A6B" w:rsidP="0049001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14683E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lastRenderedPageBreak/>
              <w:t>Software License Infringement</w:t>
            </w:r>
          </w:p>
          <w:p w14:paraId="3208B36C" w14:textId="70B15A86" w:rsidR="00B06FA2" w:rsidRPr="0014683E" w:rsidRDefault="00B06FA2" w:rsidP="0049001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14683E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Licensing infringement is the act of using another person's protected intellectual property (IP) without permission.</w:t>
            </w:r>
          </w:p>
          <w:p w14:paraId="09E8E734" w14:textId="6D86B8BF" w:rsidR="00B06FA2" w:rsidRPr="0014683E" w:rsidRDefault="00B06FA2" w:rsidP="0049001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14683E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Copyright infringement is tried in federal court and governed by the U.S Legal Code, Title 17.</w:t>
            </w:r>
          </w:p>
        </w:tc>
      </w:tr>
      <w:tr w:rsidR="00B06FA2" w14:paraId="55DD3C29" w14:textId="77777777" w:rsidTr="0020365B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7DF2B8F5" w14:textId="77777777" w:rsidR="00EE026A" w:rsidRPr="001F5883" w:rsidRDefault="00EE026A" w:rsidP="0049001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Illicit Use</w:t>
            </w:r>
          </w:p>
          <w:p w14:paraId="0166E92B" w14:textId="0C3012A6" w:rsidR="0014683E" w:rsidRPr="001F5883" w:rsidRDefault="0014683E" w:rsidP="00490019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The study respondents unilaterally condemned viruses, hacking, and other forms of </w:t>
            </w:r>
            <w:proofErr w:type="gramStart"/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the system</w:t>
            </w:r>
            <w:proofErr w:type="gramEnd"/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abuse.</w:t>
            </w:r>
          </w:p>
          <w:p w14:paraId="7FD2D25D" w14:textId="09F5E476" w:rsidR="0014683E" w:rsidRPr="001F5883" w:rsidRDefault="0014683E" w:rsidP="00490019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The low overall degree of tolerance for illicit system use may be a function of the easy correspondence between the common crimes of breaking and entering, trespassing, theft, and destruction of property and their computer-related counterparts.</w:t>
            </w:r>
          </w:p>
        </w:tc>
      </w:tr>
      <w:tr w:rsidR="00EE026A" w14:paraId="345A1352" w14:textId="77777777" w:rsidTr="0020365B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69A874FE" w14:textId="77777777" w:rsidR="00EE026A" w:rsidRPr="001F5883" w:rsidRDefault="00EE026A" w:rsidP="0049001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Misuse of Corporate Resources</w:t>
            </w:r>
          </w:p>
          <w:p w14:paraId="476EA444" w14:textId="4CBD3DE4" w:rsidR="001F5883" w:rsidRPr="001F5883" w:rsidRDefault="001F5883" w:rsidP="0049001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The scenarios used to examine the levels of tolerance for misuse of corporate resources each presented a different degree of noncompany use of corporate assets without specifying the company's policy on personal use of company resources.</w:t>
            </w:r>
          </w:p>
          <w:p w14:paraId="1AB5325E" w14:textId="6FD28665" w:rsidR="001F5883" w:rsidRPr="001F5883" w:rsidRDefault="001F5883" w:rsidP="0049001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It is interesting to note that only participants among the two Asian samples, </w:t>
            </w:r>
            <w:proofErr w:type="gramStart"/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Singapore</w:t>
            </w:r>
            <w:proofErr w:type="gramEnd"/>
            <w:r w:rsidRPr="001F5883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 xml:space="preserve"> and Hong Kong, Treported generally intolerant attitudes toward personal use of organizational computing resources. The reasons behind this are unknown.</w:t>
            </w:r>
          </w:p>
        </w:tc>
      </w:tr>
      <w:tr w:rsidR="000B3E1E" w14:paraId="6ACAA54F" w14:textId="77777777" w:rsidTr="00933BB2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  <w:vAlign w:val="center"/>
          </w:tcPr>
          <w:p w14:paraId="5E6F317E" w14:textId="349A83AC" w:rsidR="000B3E1E" w:rsidRPr="00490019" w:rsidRDefault="00490019" w:rsidP="00490019">
            <w:pPr>
              <w:jc w:val="center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THREE </w:t>
            </w:r>
            <w:r w:rsidR="00933BB2" w:rsidRPr="00490019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DETERRING UNETHICAL AND ILLEGAL BEHAVIOR</w:t>
            </w:r>
          </w:p>
        </w:tc>
      </w:tr>
      <w:tr w:rsidR="00933BB2" w14:paraId="6CD0AAE0" w14:textId="77777777" w:rsidTr="00933BB2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62B04CCC" w14:textId="77777777" w:rsidR="00933BB2" w:rsidRPr="00490019" w:rsidRDefault="00406D9B" w:rsidP="0049001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20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Ignorance</w:t>
            </w:r>
          </w:p>
          <w:p w14:paraId="3A27ED03" w14:textId="77777777" w:rsidR="001A4B6A" w:rsidRPr="001A4B6A" w:rsidRDefault="001A4B6A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1A4B6A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Ignorance of the law is no excuse.</w:t>
            </w:r>
          </w:p>
          <w:p w14:paraId="51C0CEF7" w14:textId="3A1653F8" w:rsidR="00406D9B" w:rsidRPr="001A4B6A" w:rsidRDefault="001A4B6A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1A4B6A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First method of deterrence is education</w:t>
            </w:r>
          </w:p>
        </w:tc>
      </w:tr>
      <w:tr w:rsidR="001A4B6A" w14:paraId="3BBB02BD" w14:textId="77777777" w:rsidTr="00933BB2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4CB0626D" w14:textId="77777777" w:rsidR="001A4B6A" w:rsidRPr="00490019" w:rsidRDefault="001A4B6A" w:rsidP="0049001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20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Accident</w:t>
            </w:r>
          </w:p>
          <w:p w14:paraId="2DE4C089" w14:textId="47E5BF20" w:rsidR="001A4B6A" w:rsidRPr="003852B4" w:rsidRDefault="003852B4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3852B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Individuals with authorization and privileges to manage information within the organization are most likely to cause harm or damage by accident.</w:t>
            </w:r>
          </w:p>
        </w:tc>
      </w:tr>
      <w:tr w:rsidR="001A4B6A" w14:paraId="54C49BDD" w14:textId="77777777" w:rsidTr="00933BB2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1F15A9CE" w14:textId="77777777" w:rsidR="001A4B6A" w:rsidRPr="00490019" w:rsidRDefault="001A4B6A" w:rsidP="0049001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20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Intent</w:t>
            </w:r>
          </w:p>
          <w:p w14:paraId="214E52A1" w14:textId="75B9EF7D" w:rsidR="003852B4" w:rsidRPr="004054B4" w:rsidRDefault="004054B4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4054B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Criminal or unethical intent goes to the state of mind of the person performing the act; it is often necessary to establish criminal intent to successfully rosecute offenders.</w:t>
            </w:r>
          </w:p>
        </w:tc>
      </w:tr>
      <w:tr w:rsidR="00AC062C" w14:paraId="5F40F732" w14:textId="77777777" w:rsidTr="00AC062C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3982B8"/>
            <w:vAlign w:val="center"/>
          </w:tcPr>
          <w:p w14:paraId="6BC0D48B" w14:textId="77777777" w:rsidR="00AC062C" w:rsidRPr="00AC062C" w:rsidRDefault="00AC062C" w:rsidP="00490019">
            <w:pPr>
              <w:jc w:val="center"/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C062C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LAWS IN THE PHILIPPINES </w:t>
            </w:r>
          </w:p>
          <w:p w14:paraId="7926C42D" w14:textId="46D4C61B" w:rsidR="00AC062C" w:rsidRPr="00AC062C" w:rsidRDefault="00AC062C" w:rsidP="00490019">
            <w:pPr>
              <w:jc w:val="center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AC062C">
              <w:rPr>
                <w:rFonts w:ascii="Poppins" w:hAnsi="Poppins" w:cs="Poppins"/>
                <w:b/>
                <w:bCs/>
                <w:color w:val="FFFFFF" w:themeColor="background1"/>
                <w:sz w:val="20"/>
                <w:szCs w:val="20"/>
                <w:lang w:val="en-US"/>
              </w:rPr>
              <w:t>IN INFORMATION SECURITY</w:t>
            </w:r>
          </w:p>
        </w:tc>
      </w:tr>
      <w:tr w:rsidR="00E94B4E" w14:paraId="0A699D45" w14:textId="77777777" w:rsidTr="00E94B4E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0D274A9B" w14:textId="77777777" w:rsidR="00E94B4E" w:rsidRPr="00490019" w:rsidRDefault="00A6502F" w:rsidP="00490019">
            <w:pPr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RA 10173 – DATA PRIVACY ACT OF 2012</w:t>
            </w:r>
          </w:p>
          <w:p w14:paraId="5BD6A546" w14:textId="7D66E665" w:rsidR="00DA102B" w:rsidRPr="00DA102B" w:rsidRDefault="00DA102B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DA102B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Regulates the collection and processing of personal information in the Philippines and of Filipinos, including sensitive personal Information.</w:t>
            </w:r>
          </w:p>
          <w:p w14:paraId="0CC55C11" w14:textId="266E5126" w:rsidR="00A6502F" w:rsidRPr="00DA102B" w:rsidRDefault="00DA102B" w:rsidP="0049001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DA102B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NATIONAL PRIVACY COMMISION (NPC)</w:t>
            </w:r>
          </w:p>
        </w:tc>
      </w:tr>
      <w:tr w:rsidR="00DA102B" w14:paraId="0E3D3E45" w14:textId="77777777" w:rsidTr="00E94B4E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4E4EE84C" w14:textId="77777777" w:rsidR="00DA102B" w:rsidRPr="00490019" w:rsidRDefault="009E1BB8" w:rsidP="00490019">
            <w:pPr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RA 10175 – CYBERCRIME PREVENTION ACT OF 2012</w:t>
            </w:r>
          </w:p>
          <w:p w14:paraId="7FB9A282" w14:textId="78A3719E" w:rsidR="00F431F7" w:rsidRPr="00F431F7" w:rsidRDefault="00F431F7" w:rsidP="00490019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F431F7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Offences against the confidentiality, integrity and availability of computer data and systems, computer related offences.</w:t>
            </w:r>
          </w:p>
          <w:p w14:paraId="1E89242B" w14:textId="19A945EC" w:rsidR="009E1BB8" w:rsidRPr="00F431F7" w:rsidRDefault="00F431F7" w:rsidP="00490019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F431F7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  <w:t>NBI, PNP, CICC</w:t>
            </w:r>
          </w:p>
        </w:tc>
      </w:tr>
      <w:tr w:rsidR="00E77EB6" w14:paraId="575F9DB2" w14:textId="77777777" w:rsidTr="00E94B4E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0501FDD8" w14:textId="77777777" w:rsidR="00E77EB6" w:rsidRPr="00490019" w:rsidRDefault="00E77EB6" w:rsidP="00490019">
            <w:pPr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RA 8792 – E-COMMERCE ACT OF 2000</w:t>
            </w:r>
          </w:p>
          <w:p w14:paraId="77321514" w14:textId="6A950086" w:rsidR="00E77EB6" w:rsidRPr="00D942CF" w:rsidRDefault="00D942CF" w:rsidP="0049001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20"/>
              <w:jc w:val="both"/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</w:pPr>
            <w:r w:rsidRPr="00D942CF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Provides for the legal recognition of electronic documents, messages and signatures for commerce, transactions in government and evidence in legal proceedings.</w:t>
            </w:r>
          </w:p>
        </w:tc>
      </w:tr>
      <w:tr w:rsidR="00D942CF" w14:paraId="7BB475F5" w14:textId="77777777" w:rsidTr="00E94B4E">
        <w:trPr>
          <w:trHeight w:val="340"/>
        </w:trPr>
        <w:tc>
          <w:tcPr>
            <w:tcW w:w="5020" w:type="dxa"/>
            <w:tcBorders>
              <w:top w:val="single" w:sz="8" w:space="0" w:color="E2F3FA"/>
              <w:left w:val="single" w:sz="8" w:space="0" w:color="E2F3FA"/>
              <w:bottom w:val="single" w:sz="8" w:space="0" w:color="E2F3FA"/>
              <w:right w:val="single" w:sz="8" w:space="0" w:color="E2F3FA"/>
            </w:tcBorders>
            <w:shd w:val="clear" w:color="auto" w:fill="FFFFFF" w:themeFill="background1"/>
            <w:vAlign w:val="center"/>
          </w:tcPr>
          <w:p w14:paraId="5AF969BA" w14:textId="77777777" w:rsidR="00D942CF" w:rsidRPr="00490019" w:rsidRDefault="00B45EC9" w:rsidP="00490019">
            <w:pPr>
              <w:spacing w:line="276" w:lineRule="auto"/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</w:pPr>
            <w:r w:rsidRPr="00490019">
              <w:rPr>
                <w:rFonts w:ascii="Poppins" w:hAnsi="Poppins" w:cs="Poppins"/>
                <w:b/>
                <w:bCs/>
                <w:color w:val="3982B8"/>
                <w:sz w:val="20"/>
                <w:szCs w:val="20"/>
                <w:lang w:val="en-US"/>
              </w:rPr>
              <w:t>RA 8484- ACCESS DEVICE REGULATION ACT OF 1998</w:t>
            </w:r>
          </w:p>
          <w:p w14:paraId="0BF03073" w14:textId="77777777" w:rsidR="002A1934" w:rsidRDefault="002A1934" w:rsidP="0049001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2A1934">
              <w:rPr>
                <w:rFonts w:ascii="Poppins" w:hAnsi="Poppins" w:cs="Poppins"/>
                <w:color w:val="171717" w:themeColor="background2" w:themeShade="1A"/>
                <w:sz w:val="20"/>
                <w:szCs w:val="20"/>
                <w:lang w:val="en-US"/>
              </w:rPr>
              <w:t>Penalizes various acts of access devices fraud, such as using counterfeit devices.</w:t>
            </w:r>
            <w:r w:rsidRPr="002A1934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14:paraId="04884B11" w14:textId="6F1F2DA8" w:rsidR="00490019" w:rsidRPr="002A1934" w:rsidRDefault="002A1934" w:rsidP="0049001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20"/>
              <w:jc w:val="both"/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2A1934">
              <w:rPr>
                <w:rFonts w:ascii="Poppins" w:hAnsi="Poppins" w:cs="Poppins"/>
                <w:b/>
                <w:bCs/>
                <w:color w:val="171717" w:themeColor="background2" w:themeShade="1A"/>
                <w:sz w:val="20"/>
                <w:szCs w:val="20"/>
                <w:lang w:val="en-US"/>
              </w:rPr>
              <w:t>EX: ATM SKIMMING</w:t>
            </w:r>
          </w:p>
        </w:tc>
      </w:tr>
    </w:tbl>
    <w:p w14:paraId="0542FC2B" w14:textId="3D1F9089" w:rsidR="00841AAA" w:rsidRDefault="00841AAA" w:rsidP="00490019">
      <w:pPr>
        <w:pStyle w:val="NoSpacing"/>
        <w:rPr>
          <w:rFonts w:ascii="Poppins" w:hAnsi="Poppins" w:cs="Poppins"/>
          <w:b/>
          <w:bCs/>
          <w:color w:val="FFFFFF" w:themeColor="background1"/>
          <w:sz w:val="20"/>
          <w:szCs w:val="20"/>
        </w:rPr>
      </w:pPr>
    </w:p>
    <w:sectPr w:rsidR="00841AAA" w:rsidSect="00D66F60">
      <w:type w:val="continuous"/>
      <w:pgSz w:w="12240" w:h="15840"/>
      <w:pgMar w:top="1440" w:right="720" w:bottom="1440" w:left="1440" w:header="706" w:footer="706" w:gutter="0"/>
      <w:cols w:num="2"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6C77B" w14:textId="77777777" w:rsidR="00E043F9" w:rsidRDefault="00E043F9" w:rsidP="00197F14">
      <w:r>
        <w:separator/>
      </w:r>
    </w:p>
  </w:endnote>
  <w:endnote w:type="continuationSeparator" w:id="0">
    <w:p w14:paraId="29F3A680" w14:textId="77777777" w:rsidR="00E043F9" w:rsidRDefault="00E043F9" w:rsidP="00197F14">
      <w:r>
        <w:continuationSeparator/>
      </w:r>
    </w:p>
  </w:endnote>
  <w:endnote w:type="continuationNotice" w:id="1">
    <w:p w14:paraId="5EBA67F6" w14:textId="77777777" w:rsidR="00E043F9" w:rsidRDefault="00E04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566942"/>
      <w:docPartObj>
        <w:docPartGallery w:val="Page Numbers (Bottom of Page)"/>
        <w:docPartUnique/>
      </w:docPartObj>
    </w:sdtPr>
    <w:sdtEndPr>
      <w:rPr>
        <w:rFonts w:ascii="Poppins" w:hAnsi="Poppins" w:cs="Poppins"/>
        <w:color w:val="3982B8"/>
        <w:sz w:val="16"/>
        <w:szCs w:val="16"/>
      </w:rPr>
    </w:sdtEndPr>
    <w:sdtContent>
      <w:sdt>
        <w:sdtPr>
          <w:rPr>
            <w:rFonts w:ascii="Poppins" w:hAnsi="Poppins" w:cs="Poppins"/>
            <w:color w:val="3982B8"/>
            <w:sz w:val="16"/>
            <w:szCs w:val="16"/>
          </w:rPr>
          <w:id w:val="-353970784"/>
          <w:docPartObj>
            <w:docPartGallery w:val="Page Numbers (Top of Page)"/>
            <w:docPartUnique/>
          </w:docPartObj>
        </w:sdtPr>
        <w:sdtEndPr/>
        <w:sdtContent>
          <w:p w14:paraId="5E096FF9" w14:textId="2AFCEF92" w:rsidR="000C0DB7" w:rsidRPr="000C0DB7" w:rsidRDefault="000C0DB7" w:rsidP="000C0DB7">
            <w:pPr>
              <w:pStyle w:val="Footer"/>
              <w:pBdr>
                <w:top w:val="single" w:sz="24" w:space="1" w:color="A5D6ED"/>
              </w:pBdr>
              <w:jc w:val="right"/>
              <w:rPr>
                <w:rFonts w:ascii="Poppins" w:hAnsi="Poppins" w:cs="Poppins"/>
                <w:color w:val="3982B8"/>
                <w:sz w:val="16"/>
                <w:szCs w:val="16"/>
              </w:rPr>
            </w:pPr>
            <w:r w:rsidRPr="000C0DB7">
              <w:rPr>
                <w:rFonts w:ascii="Poppins" w:hAnsi="Poppins" w:cs="Poppins"/>
                <w:color w:val="3982B8"/>
                <w:sz w:val="16"/>
                <w:szCs w:val="16"/>
              </w:rPr>
              <w:t xml:space="preserve">Page </w: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begin"/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instrText xml:space="preserve"> PAGE </w:instrTex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separate"/>
            </w:r>
            <w:r w:rsidRPr="000C0DB7">
              <w:rPr>
                <w:rFonts w:ascii="Poppins" w:hAnsi="Poppins" w:cs="Poppins"/>
                <w:b/>
                <w:bCs/>
                <w:noProof/>
                <w:color w:val="3982B8"/>
                <w:sz w:val="16"/>
                <w:szCs w:val="16"/>
              </w:rPr>
              <w:t>2</w: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end"/>
            </w:r>
            <w:r w:rsidRPr="000C0DB7">
              <w:rPr>
                <w:rFonts w:ascii="Poppins" w:hAnsi="Poppins" w:cs="Poppins"/>
                <w:color w:val="3982B8"/>
                <w:sz w:val="16"/>
                <w:szCs w:val="16"/>
              </w:rPr>
              <w:t xml:space="preserve"> of </w: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begin"/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instrText xml:space="preserve"> NUMPAGES  </w:instrTex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separate"/>
            </w:r>
            <w:r w:rsidRPr="000C0DB7">
              <w:rPr>
                <w:rFonts w:ascii="Poppins" w:hAnsi="Poppins" w:cs="Poppins"/>
                <w:b/>
                <w:bCs/>
                <w:noProof/>
                <w:color w:val="3982B8"/>
                <w:sz w:val="16"/>
                <w:szCs w:val="16"/>
              </w:rPr>
              <w:t>2</w:t>
            </w:r>
            <w:r w:rsidRPr="000C0DB7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end"/>
            </w:r>
          </w:p>
        </w:sdtContent>
      </w:sdt>
    </w:sdtContent>
  </w:sdt>
  <w:p w14:paraId="2F7F41EF" w14:textId="77777777" w:rsidR="00BD5CD9" w:rsidRDefault="00BD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16"/>
        <w:szCs w:val="16"/>
      </w:rPr>
      <w:id w:val="-112006333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9C0AB8" w14:textId="0F30582C" w:rsidR="00BD5CD9" w:rsidRPr="00BD5CD9" w:rsidRDefault="00BD5CD9" w:rsidP="00BD5CD9">
            <w:pPr>
              <w:pStyle w:val="Footer"/>
              <w:pBdr>
                <w:top w:val="single" w:sz="24" w:space="1" w:color="A5D6ED"/>
              </w:pBdr>
              <w:jc w:val="right"/>
              <w:rPr>
                <w:rFonts w:ascii="Poppins" w:hAnsi="Poppins" w:cs="Poppins"/>
                <w:sz w:val="16"/>
                <w:szCs w:val="16"/>
              </w:rPr>
            </w:pP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begin"/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instrText xml:space="preserve"> PAGE </w:instrText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separate"/>
            </w:r>
            <w:r w:rsidRPr="00BD5CD9">
              <w:rPr>
                <w:rFonts w:ascii="Poppins" w:hAnsi="Poppins" w:cs="Poppins"/>
                <w:b/>
                <w:bCs/>
                <w:noProof/>
                <w:color w:val="3982B8"/>
                <w:sz w:val="16"/>
                <w:szCs w:val="16"/>
              </w:rPr>
              <w:t>2</w:t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end"/>
            </w:r>
            <w:r w:rsidRPr="00BD5CD9">
              <w:rPr>
                <w:rFonts w:ascii="Poppins" w:hAnsi="Poppins" w:cs="Poppins"/>
                <w:color w:val="3982B8"/>
                <w:sz w:val="16"/>
                <w:szCs w:val="16"/>
              </w:rPr>
              <w:t xml:space="preserve"> of </w:t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begin"/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instrText xml:space="preserve"> NUMPAGES  </w:instrText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separate"/>
            </w:r>
            <w:r w:rsidRPr="00BD5CD9">
              <w:rPr>
                <w:rFonts w:ascii="Poppins" w:hAnsi="Poppins" w:cs="Poppins"/>
                <w:b/>
                <w:bCs/>
                <w:noProof/>
                <w:color w:val="3982B8"/>
                <w:sz w:val="16"/>
                <w:szCs w:val="16"/>
              </w:rPr>
              <w:t>2</w:t>
            </w:r>
            <w:r w:rsidRPr="00BD5CD9">
              <w:rPr>
                <w:rFonts w:ascii="Poppins" w:hAnsi="Poppins" w:cs="Poppins"/>
                <w:b/>
                <w:bCs/>
                <w:color w:val="3982B8"/>
                <w:sz w:val="16"/>
                <w:szCs w:val="16"/>
              </w:rPr>
              <w:fldChar w:fldCharType="end"/>
            </w:r>
          </w:p>
        </w:sdtContent>
      </w:sdt>
    </w:sdtContent>
  </w:sdt>
  <w:p w14:paraId="7058DB09" w14:textId="1C332EED" w:rsidR="00197F14" w:rsidRPr="00C342F8" w:rsidRDefault="00197F14" w:rsidP="00BD5CD9">
    <w:pPr>
      <w:pStyle w:val="Footer"/>
      <w:jc w:val="right"/>
      <w:rPr>
        <w:rFonts w:ascii="Poppins" w:hAnsi="Poppins" w:cs="Poppins"/>
        <w:color w:val="A5D6E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7D284" w14:textId="77777777" w:rsidR="00E043F9" w:rsidRDefault="00E043F9" w:rsidP="00197F14">
      <w:r>
        <w:separator/>
      </w:r>
    </w:p>
  </w:footnote>
  <w:footnote w:type="continuationSeparator" w:id="0">
    <w:p w14:paraId="240F8185" w14:textId="77777777" w:rsidR="00E043F9" w:rsidRDefault="00E043F9" w:rsidP="00197F14">
      <w:r>
        <w:continuationSeparator/>
      </w:r>
    </w:p>
  </w:footnote>
  <w:footnote w:type="continuationNotice" w:id="1">
    <w:p w14:paraId="530998BD" w14:textId="77777777" w:rsidR="00E043F9" w:rsidRDefault="00E04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06850" w14:textId="03CCA4FB" w:rsidR="00BD5CD9" w:rsidRPr="00BD5CD9" w:rsidRDefault="00BD5CD9" w:rsidP="00BD5CD9">
    <w:pPr>
      <w:pBdr>
        <w:bottom w:val="single" w:sz="24" w:space="1" w:color="A5D6ED"/>
      </w:pBdr>
      <w:rPr>
        <w:rFonts w:ascii="Poppins" w:eastAsia="Times New Roman" w:hAnsi="Poppins" w:cs="Poppins"/>
        <w:b/>
        <w:bCs/>
        <w:color w:val="3982B8"/>
        <w:sz w:val="72"/>
        <w:szCs w:val="72"/>
      </w:rPr>
    </w:pPr>
    <w:r w:rsidRPr="003A22C6">
      <w:rPr>
        <w:rFonts w:ascii="Poppins" w:eastAsia="Times New Roman" w:hAnsi="Poppins" w:cs="Poppins"/>
        <w:b/>
        <w:bCs/>
        <w:color w:val="3982B8"/>
        <w:sz w:val="72"/>
        <w:szCs w:val="72"/>
      </w:rPr>
      <w:t>IAS1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BD8C3" w14:textId="6D5F944D" w:rsidR="003A22C6" w:rsidRPr="003A22C6" w:rsidRDefault="00E843DD" w:rsidP="00140C5C">
    <w:pPr>
      <w:pBdr>
        <w:bottom w:val="single" w:sz="24" w:space="1" w:color="A5D6ED"/>
      </w:pBdr>
      <w:rPr>
        <w:rFonts w:ascii="Poppins" w:eastAsia="Times New Roman" w:hAnsi="Poppins" w:cs="Poppins"/>
        <w:b/>
        <w:bCs/>
        <w:color w:val="3982B8"/>
        <w:sz w:val="72"/>
        <w:szCs w:val="72"/>
      </w:rPr>
    </w:pPr>
    <w:r w:rsidRPr="003A22C6">
      <w:rPr>
        <w:rFonts w:ascii="Poppins" w:eastAsia="Times New Roman" w:hAnsi="Poppins" w:cs="Poppins"/>
        <w:b/>
        <w:bCs/>
        <w:color w:val="3982B8"/>
        <w:sz w:val="72"/>
        <w:szCs w:val="72"/>
      </w:rPr>
      <w:t>IAS1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FC"/>
    <w:multiLevelType w:val="hybridMultilevel"/>
    <w:tmpl w:val="E8F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4C08"/>
    <w:multiLevelType w:val="hybridMultilevel"/>
    <w:tmpl w:val="3528AE22"/>
    <w:lvl w:ilvl="0" w:tplc="6CD6B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87C28C2"/>
    <w:multiLevelType w:val="hybridMultilevel"/>
    <w:tmpl w:val="6176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5999"/>
    <w:multiLevelType w:val="hybridMultilevel"/>
    <w:tmpl w:val="9EEADE82"/>
    <w:lvl w:ilvl="0" w:tplc="684239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528C6"/>
    <w:multiLevelType w:val="hybridMultilevel"/>
    <w:tmpl w:val="F8A2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79E2"/>
    <w:multiLevelType w:val="hybridMultilevel"/>
    <w:tmpl w:val="AAECD454"/>
    <w:lvl w:ilvl="0" w:tplc="057E2D78">
      <w:start w:val="3"/>
      <w:numFmt w:val="decimal"/>
      <w:lvlText w:val="%1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06EE0"/>
    <w:multiLevelType w:val="hybridMultilevel"/>
    <w:tmpl w:val="BA6E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F458B"/>
    <w:multiLevelType w:val="hybridMultilevel"/>
    <w:tmpl w:val="B6B484E4"/>
    <w:lvl w:ilvl="0" w:tplc="65F4ACAC">
      <w:start w:val="3"/>
      <w:numFmt w:val="decimal"/>
      <w:lvlText w:val="%1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D2F1C"/>
    <w:multiLevelType w:val="hybridMultilevel"/>
    <w:tmpl w:val="7D78D8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501531"/>
    <w:multiLevelType w:val="hybridMultilevel"/>
    <w:tmpl w:val="9EB030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1F2F"/>
    <w:multiLevelType w:val="hybridMultilevel"/>
    <w:tmpl w:val="0512E91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210E0"/>
    <w:multiLevelType w:val="hybridMultilevel"/>
    <w:tmpl w:val="9684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C7BB0"/>
    <w:multiLevelType w:val="hybridMultilevel"/>
    <w:tmpl w:val="B142E874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558032C"/>
    <w:multiLevelType w:val="hybridMultilevel"/>
    <w:tmpl w:val="C42C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00839"/>
    <w:multiLevelType w:val="hybridMultilevel"/>
    <w:tmpl w:val="A2262436"/>
    <w:lvl w:ilvl="0" w:tplc="F6B042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8913F6"/>
    <w:multiLevelType w:val="hybridMultilevel"/>
    <w:tmpl w:val="F66C189A"/>
    <w:lvl w:ilvl="0" w:tplc="50E2768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B4AD1"/>
    <w:multiLevelType w:val="hybridMultilevel"/>
    <w:tmpl w:val="FCEA47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43C4FBF"/>
    <w:multiLevelType w:val="hybridMultilevel"/>
    <w:tmpl w:val="713698A6"/>
    <w:lvl w:ilvl="0" w:tplc="35349BB2">
      <w:start w:val="1"/>
      <w:numFmt w:val="decimal"/>
      <w:lvlText w:val="%1."/>
      <w:lvlJc w:val="left"/>
      <w:pPr>
        <w:ind w:left="720" w:hanging="360"/>
      </w:pPr>
      <w:rPr>
        <w:rFonts w:hint="default"/>
        <w:color w:val="3982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E3582"/>
    <w:multiLevelType w:val="hybridMultilevel"/>
    <w:tmpl w:val="0826E34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287631"/>
    <w:multiLevelType w:val="hybridMultilevel"/>
    <w:tmpl w:val="F6A004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F5A5A38"/>
    <w:multiLevelType w:val="hybridMultilevel"/>
    <w:tmpl w:val="B50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B0231"/>
    <w:multiLevelType w:val="hybridMultilevel"/>
    <w:tmpl w:val="A95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30895"/>
    <w:multiLevelType w:val="hybridMultilevel"/>
    <w:tmpl w:val="5FE4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6747B"/>
    <w:multiLevelType w:val="hybridMultilevel"/>
    <w:tmpl w:val="C5BA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01F9C"/>
    <w:multiLevelType w:val="hybridMultilevel"/>
    <w:tmpl w:val="D896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33E10"/>
    <w:multiLevelType w:val="hybridMultilevel"/>
    <w:tmpl w:val="3A5A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52004"/>
    <w:multiLevelType w:val="hybridMultilevel"/>
    <w:tmpl w:val="EEB63F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83723562">
    <w:abstractNumId w:val="12"/>
  </w:num>
  <w:num w:numId="2" w16cid:durableId="730734033">
    <w:abstractNumId w:val="15"/>
  </w:num>
  <w:num w:numId="3" w16cid:durableId="1704675036">
    <w:abstractNumId w:val="18"/>
  </w:num>
  <w:num w:numId="4" w16cid:durableId="942105800">
    <w:abstractNumId w:val="10"/>
  </w:num>
  <w:num w:numId="5" w16cid:durableId="508718201">
    <w:abstractNumId w:val="3"/>
  </w:num>
  <w:num w:numId="6" w16cid:durableId="1634286225">
    <w:abstractNumId w:val="14"/>
  </w:num>
  <w:num w:numId="7" w16cid:durableId="90395841">
    <w:abstractNumId w:val="13"/>
  </w:num>
  <w:num w:numId="8" w16cid:durableId="1884248660">
    <w:abstractNumId w:val="4"/>
  </w:num>
  <w:num w:numId="9" w16cid:durableId="1553417209">
    <w:abstractNumId w:val="23"/>
  </w:num>
  <w:num w:numId="10" w16cid:durableId="1967808528">
    <w:abstractNumId w:val="0"/>
  </w:num>
  <w:num w:numId="11" w16cid:durableId="1274093215">
    <w:abstractNumId w:val="24"/>
  </w:num>
  <w:num w:numId="12" w16cid:durableId="593710555">
    <w:abstractNumId w:val="25"/>
  </w:num>
  <w:num w:numId="13" w16cid:durableId="784037724">
    <w:abstractNumId w:val="6"/>
  </w:num>
  <w:num w:numId="14" w16cid:durableId="288439438">
    <w:abstractNumId w:val="11"/>
  </w:num>
  <w:num w:numId="15" w16cid:durableId="1564481869">
    <w:abstractNumId w:val="9"/>
  </w:num>
  <w:num w:numId="16" w16cid:durableId="690226461">
    <w:abstractNumId w:val="21"/>
  </w:num>
  <w:num w:numId="17" w16cid:durableId="498037127">
    <w:abstractNumId w:val="17"/>
  </w:num>
  <w:num w:numId="18" w16cid:durableId="1139878919">
    <w:abstractNumId w:val="16"/>
  </w:num>
  <w:num w:numId="19" w16cid:durableId="104229036">
    <w:abstractNumId w:val="19"/>
  </w:num>
  <w:num w:numId="20" w16cid:durableId="2045516410">
    <w:abstractNumId w:val="26"/>
  </w:num>
  <w:num w:numId="21" w16cid:durableId="7760290">
    <w:abstractNumId w:val="22"/>
  </w:num>
  <w:num w:numId="22" w16cid:durableId="1255749281">
    <w:abstractNumId w:val="5"/>
  </w:num>
  <w:num w:numId="23" w16cid:durableId="154880839">
    <w:abstractNumId w:val="1"/>
  </w:num>
  <w:num w:numId="24" w16cid:durableId="1645767858">
    <w:abstractNumId w:val="8"/>
  </w:num>
  <w:num w:numId="25" w16cid:durableId="1707756467">
    <w:abstractNumId w:val="20"/>
  </w:num>
  <w:num w:numId="26" w16cid:durableId="1072198787">
    <w:abstractNumId w:val="2"/>
  </w:num>
  <w:num w:numId="27" w16cid:durableId="947544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14"/>
    <w:rsid w:val="00015C88"/>
    <w:rsid w:val="00031F81"/>
    <w:rsid w:val="00044760"/>
    <w:rsid w:val="00047ACC"/>
    <w:rsid w:val="000517BB"/>
    <w:rsid w:val="00070C3F"/>
    <w:rsid w:val="0007352C"/>
    <w:rsid w:val="00074ED0"/>
    <w:rsid w:val="000853A4"/>
    <w:rsid w:val="00092CC2"/>
    <w:rsid w:val="000A3D06"/>
    <w:rsid w:val="000B17BA"/>
    <w:rsid w:val="000B3E1E"/>
    <w:rsid w:val="000B450F"/>
    <w:rsid w:val="000C0DB7"/>
    <w:rsid w:val="000D5E1E"/>
    <w:rsid w:val="000E1948"/>
    <w:rsid w:val="00106434"/>
    <w:rsid w:val="00140C5C"/>
    <w:rsid w:val="0014683E"/>
    <w:rsid w:val="001469C6"/>
    <w:rsid w:val="00151DAB"/>
    <w:rsid w:val="0016124C"/>
    <w:rsid w:val="0017042B"/>
    <w:rsid w:val="00172E4A"/>
    <w:rsid w:val="00197F14"/>
    <w:rsid w:val="001A445E"/>
    <w:rsid w:val="001A4B6A"/>
    <w:rsid w:val="001C236B"/>
    <w:rsid w:val="001D2C49"/>
    <w:rsid w:val="001E2D08"/>
    <w:rsid w:val="001F10D4"/>
    <w:rsid w:val="001F5883"/>
    <w:rsid w:val="0020365B"/>
    <w:rsid w:val="00224E5B"/>
    <w:rsid w:val="002509EA"/>
    <w:rsid w:val="00257CAA"/>
    <w:rsid w:val="002723A0"/>
    <w:rsid w:val="00276BC5"/>
    <w:rsid w:val="00283BA4"/>
    <w:rsid w:val="002A1934"/>
    <w:rsid w:val="002E17AD"/>
    <w:rsid w:val="002E52DF"/>
    <w:rsid w:val="002F2DD2"/>
    <w:rsid w:val="002F33F0"/>
    <w:rsid w:val="003245E1"/>
    <w:rsid w:val="0032531E"/>
    <w:rsid w:val="003377D4"/>
    <w:rsid w:val="0038371D"/>
    <w:rsid w:val="003852B4"/>
    <w:rsid w:val="0039347B"/>
    <w:rsid w:val="00393F08"/>
    <w:rsid w:val="00395989"/>
    <w:rsid w:val="00395D3A"/>
    <w:rsid w:val="003A0B41"/>
    <w:rsid w:val="003A22C6"/>
    <w:rsid w:val="003A26B1"/>
    <w:rsid w:val="004054B4"/>
    <w:rsid w:val="00406D9B"/>
    <w:rsid w:val="00407049"/>
    <w:rsid w:val="00414AE4"/>
    <w:rsid w:val="00445EFA"/>
    <w:rsid w:val="00482E48"/>
    <w:rsid w:val="00490019"/>
    <w:rsid w:val="00490904"/>
    <w:rsid w:val="004B0F1F"/>
    <w:rsid w:val="004C4EC1"/>
    <w:rsid w:val="004D3BA4"/>
    <w:rsid w:val="004D459C"/>
    <w:rsid w:val="004E52FC"/>
    <w:rsid w:val="00534659"/>
    <w:rsid w:val="005528DA"/>
    <w:rsid w:val="005927AF"/>
    <w:rsid w:val="005B6634"/>
    <w:rsid w:val="005C7E28"/>
    <w:rsid w:val="005D0054"/>
    <w:rsid w:val="005D76BA"/>
    <w:rsid w:val="00613D73"/>
    <w:rsid w:val="00626766"/>
    <w:rsid w:val="00627687"/>
    <w:rsid w:val="00676458"/>
    <w:rsid w:val="00684113"/>
    <w:rsid w:val="00686C6E"/>
    <w:rsid w:val="006A649F"/>
    <w:rsid w:val="006B083F"/>
    <w:rsid w:val="006B32EF"/>
    <w:rsid w:val="006C0C9C"/>
    <w:rsid w:val="007005B9"/>
    <w:rsid w:val="0072727A"/>
    <w:rsid w:val="00757D2B"/>
    <w:rsid w:val="0077190E"/>
    <w:rsid w:val="0078520F"/>
    <w:rsid w:val="00794238"/>
    <w:rsid w:val="007A088E"/>
    <w:rsid w:val="007B499A"/>
    <w:rsid w:val="007E4CA8"/>
    <w:rsid w:val="008014DC"/>
    <w:rsid w:val="00804934"/>
    <w:rsid w:val="0081244E"/>
    <w:rsid w:val="00824F49"/>
    <w:rsid w:val="00841AAA"/>
    <w:rsid w:val="00866755"/>
    <w:rsid w:val="00877050"/>
    <w:rsid w:val="00877F0C"/>
    <w:rsid w:val="008C35D4"/>
    <w:rsid w:val="008E6075"/>
    <w:rsid w:val="008F01EE"/>
    <w:rsid w:val="00901707"/>
    <w:rsid w:val="00933BB2"/>
    <w:rsid w:val="009504AC"/>
    <w:rsid w:val="00963B2D"/>
    <w:rsid w:val="00977384"/>
    <w:rsid w:val="009840B5"/>
    <w:rsid w:val="009864DA"/>
    <w:rsid w:val="00986E07"/>
    <w:rsid w:val="009A6289"/>
    <w:rsid w:val="009C725D"/>
    <w:rsid w:val="009D0944"/>
    <w:rsid w:val="009E1BB8"/>
    <w:rsid w:val="009F045B"/>
    <w:rsid w:val="00A37B40"/>
    <w:rsid w:val="00A6502F"/>
    <w:rsid w:val="00A70C31"/>
    <w:rsid w:val="00A9793C"/>
    <w:rsid w:val="00AA588E"/>
    <w:rsid w:val="00AA7115"/>
    <w:rsid w:val="00AB43FF"/>
    <w:rsid w:val="00AB5D52"/>
    <w:rsid w:val="00AC062C"/>
    <w:rsid w:val="00AD2258"/>
    <w:rsid w:val="00AF7CE4"/>
    <w:rsid w:val="00B06FA2"/>
    <w:rsid w:val="00B45EC9"/>
    <w:rsid w:val="00B511C2"/>
    <w:rsid w:val="00B529FE"/>
    <w:rsid w:val="00B56775"/>
    <w:rsid w:val="00B66B43"/>
    <w:rsid w:val="00B939E8"/>
    <w:rsid w:val="00B954F1"/>
    <w:rsid w:val="00BA49C6"/>
    <w:rsid w:val="00BD5CD9"/>
    <w:rsid w:val="00BF6D97"/>
    <w:rsid w:val="00C31929"/>
    <w:rsid w:val="00C336C3"/>
    <w:rsid w:val="00C342F8"/>
    <w:rsid w:val="00C355C6"/>
    <w:rsid w:val="00C56A6B"/>
    <w:rsid w:val="00C605BF"/>
    <w:rsid w:val="00C719F8"/>
    <w:rsid w:val="00CA5296"/>
    <w:rsid w:val="00CB112A"/>
    <w:rsid w:val="00CE52ED"/>
    <w:rsid w:val="00CE56EA"/>
    <w:rsid w:val="00D44FFD"/>
    <w:rsid w:val="00D66F60"/>
    <w:rsid w:val="00D942CF"/>
    <w:rsid w:val="00DA102B"/>
    <w:rsid w:val="00DA12D0"/>
    <w:rsid w:val="00DE7B29"/>
    <w:rsid w:val="00E0160E"/>
    <w:rsid w:val="00E043F9"/>
    <w:rsid w:val="00E26233"/>
    <w:rsid w:val="00E33E8F"/>
    <w:rsid w:val="00E55776"/>
    <w:rsid w:val="00E77EB6"/>
    <w:rsid w:val="00E843DD"/>
    <w:rsid w:val="00E87949"/>
    <w:rsid w:val="00E94B4E"/>
    <w:rsid w:val="00E95A66"/>
    <w:rsid w:val="00EE026A"/>
    <w:rsid w:val="00EE77AD"/>
    <w:rsid w:val="00F01217"/>
    <w:rsid w:val="00F015CC"/>
    <w:rsid w:val="00F431F7"/>
    <w:rsid w:val="00F46910"/>
    <w:rsid w:val="00F50D9C"/>
    <w:rsid w:val="00F6193C"/>
    <w:rsid w:val="00F81074"/>
    <w:rsid w:val="00FA62C3"/>
    <w:rsid w:val="00FB0E96"/>
    <w:rsid w:val="00FC1D0B"/>
    <w:rsid w:val="00FC46C2"/>
    <w:rsid w:val="00FD50DF"/>
    <w:rsid w:val="00FE1787"/>
    <w:rsid w:val="0479E030"/>
    <w:rsid w:val="141E2FF0"/>
    <w:rsid w:val="24D039AD"/>
    <w:rsid w:val="2AEB752F"/>
    <w:rsid w:val="2B94C9E1"/>
    <w:rsid w:val="2BA50BCB"/>
    <w:rsid w:val="2C3F4960"/>
    <w:rsid w:val="335702CA"/>
    <w:rsid w:val="33B433E7"/>
    <w:rsid w:val="38B9F5D6"/>
    <w:rsid w:val="38F035F0"/>
    <w:rsid w:val="3B0B1A3A"/>
    <w:rsid w:val="3E42BAFC"/>
    <w:rsid w:val="3F5007F0"/>
    <w:rsid w:val="4BCCAC95"/>
    <w:rsid w:val="55A2BAE0"/>
    <w:rsid w:val="560C8FF5"/>
    <w:rsid w:val="566BDE31"/>
    <w:rsid w:val="5F0B7A9C"/>
    <w:rsid w:val="629FF5EB"/>
    <w:rsid w:val="6642A803"/>
    <w:rsid w:val="67B72F0D"/>
    <w:rsid w:val="6DCBDE15"/>
    <w:rsid w:val="703D83AF"/>
    <w:rsid w:val="7DF4E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6A678"/>
  <w15:chartTrackingRefBased/>
  <w15:docId w15:val="{A6B9374D-EB50-9B41-BBDC-F4E5DBF1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F14"/>
  </w:style>
  <w:style w:type="paragraph" w:styleId="Footer">
    <w:name w:val="footer"/>
    <w:basedOn w:val="Normal"/>
    <w:link w:val="FooterChar"/>
    <w:uiPriority w:val="99"/>
    <w:unhideWhenUsed/>
    <w:rsid w:val="00197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F14"/>
  </w:style>
  <w:style w:type="paragraph" w:styleId="NoSpacing">
    <w:name w:val="No Spacing"/>
    <w:uiPriority w:val="1"/>
    <w:qFormat/>
    <w:rsid w:val="00197F14"/>
  </w:style>
  <w:style w:type="table" w:styleId="TableGrid">
    <w:name w:val="Table Grid"/>
    <w:basedOn w:val="TableNormal"/>
    <w:uiPriority w:val="39"/>
    <w:rsid w:val="00197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6067C475E394CA406D5F6428F6B8A" ma:contentTypeVersion="7" ma:contentTypeDescription="Create a new document." ma:contentTypeScope="" ma:versionID="58cae4cfde1fe7794ed3e5a91aaec20f">
  <xsd:schema xmlns:xsd="http://www.w3.org/2001/XMLSchema" xmlns:xs="http://www.w3.org/2001/XMLSchema" xmlns:p="http://schemas.microsoft.com/office/2006/metadata/properties" xmlns:ns3="feff2fb9-2967-4340-9f31-37f18911a4ea" xmlns:ns4="43c3cc27-62c2-4ecb-8112-9a51f9fbb881" targetNamespace="http://schemas.microsoft.com/office/2006/metadata/properties" ma:root="true" ma:fieldsID="2cfdd494afb60ae23785724d28cf3fc9" ns3:_="" ns4:_="">
    <xsd:import namespace="feff2fb9-2967-4340-9f31-37f18911a4ea"/>
    <xsd:import namespace="43c3cc27-62c2-4ecb-8112-9a51f9fbb8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f2fb9-2967-4340-9f31-37f18911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3cc27-62c2-4ecb-8112-9a51f9fbb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657FA-D151-4D87-83F2-E3059E61BA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CA2C7C-9B36-4019-BA17-EFF8D53BF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f2fb9-2967-4340-9f31-37f18911a4ea"/>
    <ds:schemaRef ds:uri="43c3cc27-62c2-4ecb-8112-9a51f9fbb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AA73E-82B4-4F34-B8E9-43245C3F68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EC1C8-C668-4189-BD9A-9499CEE70D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Marie Parungao</dc:creator>
  <cp:keywords/>
  <dc:description/>
  <cp:lastModifiedBy>Alexander S. Porlares</cp:lastModifiedBy>
  <cp:revision>144</cp:revision>
  <dcterms:created xsi:type="dcterms:W3CDTF">2024-05-19T07:27:00Z</dcterms:created>
  <dcterms:modified xsi:type="dcterms:W3CDTF">2024-05-19T10:08:00Z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0x0101007836067C475E394CA406D5F6428F6B8A</vt:lpwstr>
  </property>
</Properties>
</file>