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0DF" w:rsidRDefault="00F72EA8">
      <w:pPr>
        <w:spacing w:after="40"/>
        <w:jc w:val="center"/>
      </w:pPr>
      <w:bookmarkStart w:id="0" w:name="_GoBack"/>
      <w:bookmarkEnd w:id="0"/>
      <w:r>
        <w:rPr>
          <w:b/>
          <w:color w:val="00502D"/>
          <w:sz w:val="26"/>
        </w:rPr>
        <w:t>UNIVERSIDAD TÉCNICA ESTATAL DE QUEVEDO</w:t>
      </w:r>
    </w:p>
    <w:p w:rsidR="006970DF" w:rsidRDefault="00F72EA8">
      <w:pPr>
        <w:spacing w:after="40"/>
        <w:jc w:val="center"/>
      </w:pPr>
      <w:r>
        <w:rPr>
          <w:b/>
          <w:sz w:val="22"/>
        </w:rPr>
        <w:t>FACULTAD DE CIENCIAS DE LA COMPUTACIÓN</w:t>
      </w:r>
    </w:p>
    <w:p w:rsidR="006970DF" w:rsidRDefault="00F72EA8">
      <w:pPr>
        <w:spacing w:after="80"/>
        <w:jc w:val="center"/>
      </w:pPr>
      <w:r>
        <w:rPr>
          <w:b/>
          <w:sz w:val="22"/>
        </w:rPr>
        <w:t>INGENIERÍA DE REQUERIMIENTOS (ISR-401)</w:t>
      </w:r>
    </w:p>
    <w:p w:rsidR="006970DF" w:rsidRDefault="00F72EA8">
      <w:pPr>
        <w:spacing w:after="100"/>
        <w:jc w:val="center"/>
      </w:pPr>
      <w:r>
        <w:rPr>
          <w:b/>
          <w:color w:val="00502D"/>
          <w:sz w:val="28"/>
        </w:rPr>
        <w:t>ANEXO A - LISTA DE VERIFICACIÓN DE INSPECCIÓN FAGAN</w:t>
      </w:r>
    </w:p>
    <w:p w:rsidR="006970DF" w:rsidRDefault="00F72EA8">
      <w:pPr>
        <w:jc w:val="center"/>
      </w:pPr>
      <w:r>
        <w:rPr>
          <w:b/>
          <w:sz w:val="23"/>
        </w:rPr>
        <w:t>Inspector 2 - Morán Pilaguano Frixon Fernando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5159"/>
        <w:gridCol w:w="2268"/>
        <w:gridCol w:w="5669"/>
      </w:tblGrid>
      <w:tr w:rsidR="006970DF">
        <w:trPr>
          <w:cantSplit/>
          <w:jc w:val="center"/>
        </w:trPr>
        <w:tc>
          <w:tcPr>
            <w:tcW w:w="1928" w:type="dxa"/>
            <w:shd w:val="clear" w:color="auto" w:fill="E7F1E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8"/>
              </w:rPr>
              <w:t>Proyecto</w:t>
            </w:r>
          </w:p>
        </w:tc>
        <w:tc>
          <w:tcPr>
            <w:tcW w:w="515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8"/>
              </w:rPr>
              <w:t xml:space="preserve">Sistema Inteligente de Control </w:t>
            </w:r>
            <w:r>
              <w:rPr>
                <w:sz w:val="18"/>
              </w:rPr>
              <w:t>y Seguimiento de Terapia Física (SICST)</w:t>
            </w:r>
          </w:p>
        </w:tc>
        <w:tc>
          <w:tcPr>
            <w:tcW w:w="2268" w:type="dxa"/>
            <w:shd w:val="clear" w:color="auto" w:fill="E7F1E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8"/>
              </w:rPr>
              <w:t>Documento inspeccionado</w:t>
            </w:r>
          </w:p>
        </w:tc>
        <w:tc>
          <w:tcPr>
            <w:tcW w:w="56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8"/>
              </w:rPr>
              <w:t>ERS/SRS Entrega 3 (2A) - versión 2A-Final-v2</w:t>
            </w:r>
          </w:p>
        </w:tc>
      </w:tr>
      <w:tr w:rsidR="006970DF">
        <w:trPr>
          <w:cantSplit/>
          <w:jc w:val="center"/>
        </w:trPr>
        <w:tc>
          <w:tcPr>
            <w:tcW w:w="1928" w:type="dxa"/>
            <w:shd w:val="clear" w:color="auto" w:fill="E7F1E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8"/>
              </w:rPr>
              <w:t>Inspector</w:t>
            </w:r>
          </w:p>
        </w:tc>
        <w:tc>
          <w:tcPr>
            <w:tcW w:w="515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8"/>
              </w:rPr>
              <w:t>Morán Pilaguano Frixon Fernando</w:t>
            </w:r>
          </w:p>
        </w:tc>
        <w:tc>
          <w:tcPr>
            <w:tcW w:w="2268" w:type="dxa"/>
            <w:shd w:val="clear" w:color="auto" w:fill="E7F1E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8"/>
              </w:rPr>
              <w:t>Rol</w:t>
            </w:r>
          </w:p>
        </w:tc>
        <w:tc>
          <w:tcPr>
            <w:tcW w:w="5669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8"/>
              </w:rPr>
              <w:t>Inspector 2</w:t>
            </w:r>
          </w:p>
        </w:tc>
      </w:tr>
      <w:tr w:rsidR="006970DF">
        <w:trPr>
          <w:cantSplit/>
          <w:jc w:val="center"/>
        </w:trPr>
        <w:tc>
          <w:tcPr>
            <w:tcW w:w="1928" w:type="dxa"/>
            <w:shd w:val="clear" w:color="auto" w:fill="E7F1E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8"/>
              </w:rPr>
              <w:t>Fecha de preparación</w:t>
            </w:r>
          </w:p>
        </w:tc>
        <w:tc>
          <w:tcPr>
            <w:tcW w:w="515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6970DF" w:rsidRDefault="00F72EA8">
            <w:pPr>
              <w:jc w:val="center"/>
            </w:pPr>
            <w:r>
              <w:rPr>
                <w:sz w:val="18"/>
              </w:rPr>
              <w:t>09/08/2026</w:t>
            </w:r>
          </w:p>
        </w:tc>
        <w:tc>
          <w:tcPr>
            <w:tcW w:w="2268" w:type="dxa"/>
            <w:shd w:val="clear" w:color="auto" w:fill="E7F1E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8"/>
              </w:rPr>
              <w:t>Hora inicio / fin</w:t>
            </w:r>
          </w:p>
        </w:tc>
        <w:tc>
          <w:tcPr>
            <w:tcW w:w="5669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6970DF" w:rsidRDefault="00F72EA8">
            <w:pPr>
              <w:jc w:val="center"/>
            </w:pPr>
            <w:r>
              <w:rPr>
                <w:sz w:val="18"/>
              </w:rPr>
              <w:t>18:29 / 18:59</w:t>
            </w:r>
          </w:p>
        </w:tc>
      </w:tr>
    </w:tbl>
    <w:p w:rsidR="006970DF" w:rsidRDefault="00F72EA8">
      <w:pPr>
        <w:spacing w:before="100" w:after="100"/>
      </w:pPr>
      <w:r>
        <w:rPr>
          <w:sz w:val="18"/>
        </w:rPr>
        <w:t xml:space="preserve">Indicaciones: el </w:t>
      </w:r>
      <w:r>
        <w:rPr>
          <w:sz w:val="18"/>
        </w:rPr>
        <w:t xml:space="preserve">inspector debe contrastar personalmente cada hallazgo con las páginas indicadas del ERS antes de fechar y firmar. Si no confirma un hallazgo, debe corregirlo o reemplazarlo. La inspección individual se realiza antes de la reunión Fagan; durante la reunión </w:t>
      </w:r>
      <w:r>
        <w:rPr>
          <w:sz w:val="18"/>
        </w:rPr>
        <w:t>solo se reportan y consolidan defectos, sin discutir soluciones.</w:t>
      </w:r>
    </w:p>
    <w:p w:rsidR="006970DF" w:rsidRDefault="00F72EA8">
      <w:pPr>
        <w:spacing w:before="40" w:after="80"/>
      </w:pPr>
      <w:r>
        <w:rPr>
          <w:b/>
          <w:color w:val="00502D"/>
          <w:sz w:val="22"/>
        </w:rPr>
        <w:t>A.1 Lista de verificación - seis propiedades obligatorias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531"/>
        <w:gridCol w:w="2835"/>
        <w:gridCol w:w="1984"/>
        <w:gridCol w:w="850"/>
        <w:gridCol w:w="2948"/>
        <w:gridCol w:w="4195"/>
      </w:tblGrid>
      <w:tr w:rsidR="006970DF">
        <w:trPr>
          <w:cantSplit/>
          <w:tblHeader/>
          <w:jc w:val="center"/>
        </w:trPr>
        <w:tc>
          <w:tcPr>
            <w:tcW w:w="794" w:type="dxa"/>
            <w:shd w:val="clear" w:color="auto" w:fill="006B3C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1531" w:type="dxa"/>
            <w:shd w:val="clear" w:color="auto" w:fill="006B3C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Propiedad</w:t>
            </w:r>
          </w:p>
        </w:tc>
        <w:tc>
          <w:tcPr>
            <w:tcW w:w="2835" w:type="dxa"/>
            <w:shd w:val="clear" w:color="auto" w:fill="006B3C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Pregunta de verificación</w:t>
            </w:r>
          </w:p>
        </w:tc>
        <w:tc>
          <w:tcPr>
            <w:tcW w:w="1984" w:type="dxa"/>
            <w:shd w:val="clear" w:color="auto" w:fill="006B3C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Requisito / sección revisada</w:t>
            </w:r>
          </w:p>
        </w:tc>
        <w:tc>
          <w:tcPr>
            <w:tcW w:w="850" w:type="dxa"/>
            <w:shd w:val="clear" w:color="auto" w:fill="006B3C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Cumple</w:t>
            </w:r>
          </w:p>
        </w:tc>
        <w:tc>
          <w:tcPr>
            <w:tcW w:w="2948" w:type="dxa"/>
            <w:shd w:val="clear" w:color="auto" w:fill="006B3C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Evidencia en el ERS</w:t>
            </w:r>
          </w:p>
        </w:tc>
        <w:tc>
          <w:tcPr>
            <w:tcW w:w="4195" w:type="dxa"/>
            <w:shd w:val="clear" w:color="auto" w:fill="006B3C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Observación del defecto</w:t>
            </w:r>
          </w:p>
        </w:tc>
      </w:tr>
      <w:tr w:rsidR="006970DF">
        <w:trPr>
          <w:cantSplit/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6"/>
              </w:rPr>
              <w:t>D-FX-01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Ambigüedad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¿Los términos usados para medir el alcance documental identifican exactamente qué elementos se incluyen?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RNF-10 - Mantenibilidad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No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PDF p. 52, Tabla 47: «100 % de módulos principales documentados».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 xml:space="preserve">El ERS no define en el RNF cuáles son los </w:t>
            </w:r>
            <w:r>
              <w:rPr>
                <w:sz w:val="16"/>
              </w:rPr>
              <w:t>«módulos principales» que forman el denominador. El porcentaje puede variar según quién realice la revisión.</w:t>
            </w:r>
          </w:p>
        </w:tc>
      </w:tr>
      <w:tr w:rsidR="006970DF">
        <w:trPr>
          <w:cantSplit/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6"/>
              </w:rPr>
              <w:t>D-FX-02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Completitud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¿La prueba con usuarios define una muestra suficiente para interpretar correctamente el porcentaje objetivo?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 xml:space="preserve">RNF-01 - </w:t>
            </w:r>
            <w:r>
              <w:rPr>
                <w:sz w:val="16"/>
              </w:rPr>
              <w:t>Usabilidad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No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PDF p. 50, Tabla 47: 90 % de usuarios de prueba completará inicio de sesión y consulta de rutina en máximo 3 minutos.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Se define el porcentaje, pero no el número mínimo de usuarios ni la distribución entre fisioterapeutas y pacientes. Falta el</w:t>
            </w:r>
            <w:r>
              <w:rPr>
                <w:sz w:val="16"/>
              </w:rPr>
              <w:t xml:space="preserve"> tamaño de muestra necesario para interpretar el 90 %.</w:t>
            </w:r>
          </w:p>
        </w:tc>
      </w:tr>
      <w:tr w:rsidR="006970DF">
        <w:trPr>
          <w:cantSplit/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6"/>
              </w:rPr>
              <w:t>D-FX-03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Consistencia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¿La prioridad de un requisito obligatorio es coherente con la prioridad de sus dependencias?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RF-24 frente a RF-22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No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PDF p. 46, Tablas 36 y 38: RF-24 = Must y depende de RF-21/RF-</w:t>
            </w:r>
            <w:r>
              <w:rPr>
                <w:sz w:val="16"/>
              </w:rPr>
              <w:t>22; RF-22 = Should.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RF-24 es Must, pero una de sus dependencias declaradas es Should. Si RF-22 se pospone, el rechazo de repeticiones incorrectas puede quedar sin la información que el propio ERS declara necesaria.</w:t>
            </w:r>
          </w:p>
        </w:tc>
      </w:tr>
      <w:tr w:rsidR="006970DF">
        <w:trPr>
          <w:cantSplit/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6"/>
              </w:rPr>
              <w:t>D-FX-04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Verificabilidad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 xml:space="preserve">¿El criterio de </w:t>
            </w:r>
            <w:r>
              <w:rPr>
                <w:sz w:val="16"/>
              </w:rPr>
              <w:t>aceptación permite decidir objetivamente si la retroalimentación cumple?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RF-25 - Generar retroalimentación automática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No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PDF p. 47, Tabla 39: «El paciente recibe un mensaje claro indicando la corrección necesaria».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 xml:space="preserve">El término «mensaje claro» no tiene </w:t>
            </w:r>
            <w:r>
              <w:rPr>
                <w:sz w:val="16"/>
              </w:rPr>
              <w:t>escala, límite, prueba de comprensión ni criterio objetivo. Distintos evaluadores podrían llegar a resultados diferentes.</w:t>
            </w:r>
          </w:p>
        </w:tc>
      </w:tr>
      <w:tr w:rsidR="006970DF">
        <w:trPr>
          <w:cantSplit/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6"/>
              </w:rPr>
              <w:t>D-FX-05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Trazabilidad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¿La fuente de cada requisito se mantiene igual entre la ficha detallada y la clasificación de requisitos?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RF-22,</w:t>
            </w:r>
            <w:r>
              <w:rPr>
                <w:sz w:val="16"/>
              </w:rPr>
              <w:t xml:space="preserve"> RF-23 y RF-24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No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PDF pp. 36-37 y 45-46: fichas/resumen usan EV-ENT-03; PDF p. 81, Tabla 64, clasifica RF-22, RF-23 y RF-24 con EV-ENT-04.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Los mismos requisitos tienen fuentes distintas según la sección consultada. La trazabilidad hacia atrás no es unívoca</w:t>
            </w:r>
            <w:r>
              <w:rPr>
                <w:sz w:val="16"/>
              </w:rPr>
              <w:t xml:space="preserve"> y debe armonizarse.</w:t>
            </w:r>
          </w:p>
        </w:tc>
      </w:tr>
      <w:tr w:rsidR="006970DF">
        <w:trPr>
          <w:cantSplit/>
          <w:jc w:val="center"/>
        </w:trPr>
        <w:tc>
          <w:tcPr>
            <w:tcW w:w="79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6"/>
              </w:rPr>
              <w:t>D-FX-06</w:t>
            </w:r>
          </w:p>
        </w:tc>
        <w:tc>
          <w:tcPr>
            <w:tcW w:w="153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Factibilidad</w:t>
            </w:r>
          </w:p>
        </w:tc>
        <w:tc>
          <w:tcPr>
            <w:tcW w:w="283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¿El alcance del análisis por IA está acotado lo suficiente para evaluar su viabilidad dentro del prototipo académico?</w:t>
            </w:r>
          </w:p>
        </w:tc>
        <w:tc>
          <w:tcPr>
            <w:tcW w:w="1984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RF-21 - Analizar movimiento del paciente</w:t>
            </w:r>
          </w:p>
        </w:tc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No</w:t>
            </w:r>
          </w:p>
        </w:tc>
        <w:tc>
          <w:tcPr>
            <w:tcW w:w="294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PDF p. 45, Tabla 35: analizar mediante IA si el mov</w:t>
            </w:r>
            <w:r>
              <w:rPr>
                <w:sz w:val="16"/>
              </w:rPr>
              <w:t>imiento corresponde al ejercicio asignado; no se delimita conjunto de ejercicios/poses soportadas en el requisito.</w:t>
            </w:r>
          </w:p>
        </w:tc>
        <w:tc>
          <w:tcPr>
            <w:tcW w:w="4195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Sin indicar qué ejercicios o patrones de movimiento debe reconocer el prototipo, el esfuerzo técnico y la factibilidad del requisito no puede</w:t>
            </w:r>
            <w:r>
              <w:rPr>
                <w:sz w:val="16"/>
              </w:rPr>
              <w:t>n estimarse de forma estable.</w:t>
            </w:r>
          </w:p>
        </w:tc>
      </w:tr>
    </w:tbl>
    <w:p w:rsidR="006970DF" w:rsidRDefault="00F72EA8">
      <w:pPr>
        <w:spacing w:before="120" w:after="80"/>
      </w:pPr>
      <w:r>
        <w:rPr>
          <w:b/>
          <w:color w:val="00502D"/>
          <w:sz w:val="22"/>
        </w:rPr>
        <w:t>A.2 Hallazgos adicionales para ampliar la preparación individual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39"/>
        <w:gridCol w:w="1682"/>
        <w:gridCol w:w="2349"/>
        <w:gridCol w:w="3340"/>
        <w:gridCol w:w="5665"/>
        <w:gridCol w:w="1789"/>
      </w:tblGrid>
      <w:tr w:rsidR="006970DF">
        <w:trPr>
          <w:cantSplit/>
          <w:tblHeader/>
          <w:jc w:val="center"/>
        </w:trPr>
        <w:tc>
          <w:tcPr>
            <w:tcW w:w="850" w:type="dxa"/>
            <w:shd w:val="clear" w:color="auto" w:fill="B8860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ID</w:t>
            </w:r>
          </w:p>
        </w:tc>
        <w:tc>
          <w:tcPr>
            <w:tcW w:w="1701" w:type="dxa"/>
            <w:shd w:val="clear" w:color="auto" w:fill="B8860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Propiedad</w:t>
            </w:r>
          </w:p>
        </w:tc>
        <w:tc>
          <w:tcPr>
            <w:tcW w:w="2381" w:type="dxa"/>
            <w:shd w:val="clear" w:color="auto" w:fill="B8860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Elemento revisado</w:t>
            </w:r>
          </w:p>
        </w:tc>
        <w:tc>
          <w:tcPr>
            <w:tcW w:w="3402" w:type="dxa"/>
            <w:shd w:val="clear" w:color="auto" w:fill="B8860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Evidencia en el ERS</w:t>
            </w:r>
          </w:p>
        </w:tc>
        <w:tc>
          <w:tcPr>
            <w:tcW w:w="5783" w:type="dxa"/>
            <w:shd w:val="clear" w:color="auto" w:fill="B8860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Observación</w:t>
            </w:r>
          </w:p>
        </w:tc>
        <w:tc>
          <w:tcPr>
            <w:tcW w:w="1814" w:type="dxa"/>
            <w:shd w:val="clear" w:color="auto" w:fill="B8860B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color w:val="FFFFFF"/>
                <w:sz w:val="17"/>
              </w:rPr>
              <w:t>Validado por inspector</w:t>
            </w:r>
          </w:p>
        </w:tc>
      </w:tr>
      <w:tr w:rsidR="006970DF">
        <w:trPr>
          <w:cantSplit/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6"/>
              </w:rPr>
              <w:t>D-FX-07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Trazabilidad / Consistencia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RF-14 - Caso de uso asociado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 xml:space="preserve">PDF p. </w:t>
            </w:r>
            <w:r>
              <w:rPr>
                <w:sz w:val="16"/>
              </w:rPr>
              <w:t>80, Tabla 64: RF-14 se asocia a CU-07; PDF p. 57, Tabla 50: RF-14 aparece dentro de CU-02.</w:t>
            </w:r>
          </w:p>
        </w:tc>
        <w:tc>
          <w:tcPr>
            <w:tcW w:w="578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 xml:space="preserve">El caso de uso asociado a RF-14 cambia entre la clasificación y la tabla de relación RF-CU. Debe definirse un único vínculo o justificar múltiples vínculos de forma </w:t>
            </w:r>
            <w:r>
              <w:rPr>
                <w:sz w:val="16"/>
              </w:rPr>
              <w:t>explícita.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6970DF" w:rsidRDefault="00F72EA8">
            <w:pPr>
              <w:jc w:val="center"/>
            </w:pPr>
            <w:r>
              <w:rPr>
                <w:b/>
                <w:sz w:val="18"/>
              </w:rPr>
              <w:t>Sí</w:t>
            </w:r>
          </w:p>
        </w:tc>
      </w:tr>
      <w:tr w:rsidR="006970DF">
        <w:trPr>
          <w:cantSplit/>
          <w:jc w:val="center"/>
        </w:trPr>
        <w:tc>
          <w:tcPr>
            <w:tcW w:w="850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b/>
                <w:sz w:val="16"/>
              </w:rPr>
              <w:t>D-FX-08</w:t>
            </w:r>
          </w:p>
        </w:tc>
        <w:tc>
          <w:tcPr>
            <w:tcW w:w="170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Consistencia / Completitud</w:t>
            </w:r>
          </w:p>
        </w:tc>
        <w:tc>
          <w:tcPr>
            <w:tcW w:w="2381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RNF-09 - Compatibilidad</w:t>
            </w:r>
          </w:p>
        </w:tc>
        <w:tc>
          <w:tcPr>
            <w:tcW w:w="3402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>PDF p. 18 declara Chrome, Edge y Firefox compatibles; PDF p. 52, Tabla 47, verifica únicamente Chrome y Edge, además de cámara 720p.</w:t>
            </w:r>
          </w:p>
        </w:tc>
        <w:tc>
          <w:tcPr>
            <w:tcW w:w="5783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6"/>
              </w:rPr>
              <w:t xml:space="preserve">Firefox aparece como navegador compatible en el </w:t>
            </w:r>
            <w:r>
              <w:rPr>
                <w:sz w:val="16"/>
              </w:rPr>
              <w:t>entorno operativo, pero queda fuera del criterio de verificación de RNF-09. La cobertura de compatibilidad no coincide entre secciones.</w:t>
            </w:r>
          </w:p>
        </w:tc>
        <w:tc>
          <w:tcPr>
            <w:tcW w:w="181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6970DF" w:rsidRDefault="00F72EA8">
            <w:pPr>
              <w:jc w:val="center"/>
            </w:pPr>
            <w:r>
              <w:rPr>
                <w:b/>
                <w:sz w:val="18"/>
              </w:rPr>
              <w:t>Sí</w:t>
            </w:r>
          </w:p>
        </w:tc>
      </w:tr>
    </w:tbl>
    <w:p w:rsidR="006970DF" w:rsidRDefault="00F72EA8">
      <w:pPr>
        <w:spacing w:before="140" w:after="40"/>
      </w:pPr>
      <w:r>
        <w:rPr>
          <w:b/>
          <w:sz w:val="21"/>
        </w:rPr>
        <w:t>Declaración del inspector</w:t>
      </w:r>
    </w:p>
    <w:p w:rsidR="006970DF" w:rsidRDefault="00F72EA8">
      <w:pPr>
        <w:spacing w:after="140"/>
      </w:pPr>
      <w:r>
        <w:rPr>
          <w:sz w:val="18"/>
        </w:rPr>
        <w:t>Declaro que revisé individualmente los elementos señalados contra el ERS/SRS indicado y qu</w:t>
      </w:r>
      <w:r>
        <w:rPr>
          <w:sz w:val="18"/>
        </w:rPr>
        <w:t>e los hallazgos que mantengo marcados como válidos corresponden a mi preparación previa a la reunión de inspección.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78"/>
        <w:gridCol w:w="5178"/>
      </w:tblGrid>
      <w:tr w:rsidR="006970DF">
        <w:trPr>
          <w:cantSplit/>
          <w:jc w:val="center"/>
        </w:trPr>
        <w:tc>
          <w:tcPr>
            <w:tcW w:w="517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pPr>
              <w:jc w:val="center"/>
            </w:pPr>
            <w:r>
              <w:rPr>
                <w:b/>
                <w:sz w:val="16"/>
              </w:rPr>
              <w:t>Firma del inspector:</w:t>
            </w:r>
            <w:r>
              <w:rPr>
                <w:b/>
                <w:sz w:val="16"/>
              </w:rPr>
              <w:br/>
            </w:r>
          </w:p>
          <w:p w:rsidR="006970DF" w:rsidRDefault="00F72EA8">
            <w:pPr>
              <w:jc w:val="center"/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1224000" cy="61901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ix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619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6970DF" w:rsidRDefault="00F72EA8">
            <w:pPr>
              <w:jc w:val="center"/>
            </w:pPr>
            <w:r>
              <w:rPr>
                <w:b/>
                <w:sz w:val="18"/>
              </w:rPr>
              <w:t>Fecha:</w:t>
            </w:r>
            <w:r>
              <w:rPr>
                <w:b/>
                <w:sz w:val="18"/>
              </w:rPr>
              <w:br/>
              <w:t>09/08/2026</w:t>
            </w:r>
          </w:p>
        </w:tc>
        <w:tc>
          <w:tcPr>
            <w:tcW w:w="517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6970DF" w:rsidRDefault="00F72EA8">
            <w:pPr>
              <w:jc w:val="center"/>
            </w:pPr>
            <w:r>
              <w:rPr>
                <w:b/>
                <w:sz w:val="18"/>
              </w:rPr>
              <w:t>Hora de cierre de preparación:</w:t>
            </w:r>
            <w:r>
              <w:rPr>
                <w:b/>
                <w:sz w:val="18"/>
              </w:rPr>
              <w:br/>
              <w:t>18:59</w:t>
            </w:r>
          </w:p>
        </w:tc>
      </w:tr>
      <w:tr w:rsidR="006970DF">
        <w:trPr>
          <w:cantSplit/>
          <w:jc w:val="center"/>
        </w:trPr>
        <w:tc>
          <w:tcPr>
            <w:tcW w:w="517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8"/>
              </w:rPr>
              <w:t>Nombre:</w:t>
            </w:r>
            <w:r>
              <w:rPr>
                <w:sz w:val="18"/>
              </w:rPr>
              <w:br/>
              <w:t>Morán Pilaguano Frixon Fernando</w:t>
            </w:r>
          </w:p>
        </w:tc>
        <w:tc>
          <w:tcPr>
            <w:tcW w:w="5178" w:type="dxa"/>
            <w:tcMar>
              <w:top w:w="65" w:type="dxa"/>
              <w:left w:w="65" w:type="dxa"/>
              <w:bottom w:w="65" w:type="dxa"/>
              <w:right w:w="65" w:type="dxa"/>
            </w:tcMar>
          </w:tcPr>
          <w:p w:rsidR="006970DF" w:rsidRDefault="00F72EA8">
            <w:r>
              <w:rPr>
                <w:sz w:val="18"/>
              </w:rPr>
              <w:t>Rol:</w:t>
            </w:r>
            <w:r>
              <w:rPr>
                <w:sz w:val="18"/>
              </w:rPr>
              <w:br/>
              <w:t>Inspector 2</w:t>
            </w:r>
          </w:p>
        </w:tc>
        <w:tc>
          <w:tcPr>
            <w:tcW w:w="517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:rsidR="006970DF" w:rsidRDefault="00F72EA8">
            <w:pPr>
              <w:jc w:val="center"/>
            </w:pPr>
            <w:r>
              <w:rPr>
                <w:b/>
                <w:sz w:val="18"/>
              </w:rPr>
              <w:t>Total de defectos validados:</w:t>
            </w:r>
            <w:r>
              <w:rPr>
                <w:b/>
                <w:sz w:val="18"/>
              </w:rPr>
              <w:br/>
              <w:t>8</w:t>
            </w:r>
          </w:p>
        </w:tc>
      </w:tr>
    </w:tbl>
    <w:p w:rsidR="00F72EA8" w:rsidRDefault="00F72EA8"/>
    <w:sectPr w:rsidR="00F72EA8" w:rsidSect="00034616">
      <w:footerReference w:type="default" r:id="rId10"/>
      <w:pgSz w:w="16838" w:h="11906" w:orient="landscape"/>
      <w:pgMar w:top="652" w:right="652" w:bottom="652" w:left="6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2EA8" w:rsidRDefault="00F72EA8">
      <w:pPr>
        <w:spacing w:after="0" w:line="240" w:lineRule="auto"/>
      </w:pPr>
      <w:r>
        <w:separator/>
      </w:r>
    </w:p>
  </w:endnote>
  <w:endnote w:type="continuationSeparator" w:id="0">
    <w:p w:rsidR="00F72EA8" w:rsidRDefault="00F7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70DF" w:rsidRDefault="00F72EA8">
    <w:pPr>
      <w:pStyle w:val="Piedepgina"/>
      <w:jc w:val="center"/>
    </w:pPr>
    <w:r>
      <w:rPr>
        <w:sz w:val="16"/>
      </w:rPr>
      <w:t>PE4 - SICST | Anexo A - Preparación individual de inspección Fagan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2EA8" w:rsidRDefault="00F72EA8">
      <w:pPr>
        <w:spacing w:after="0" w:line="240" w:lineRule="auto"/>
      </w:pPr>
      <w:r>
        <w:separator/>
      </w:r>
    </w:p>
  </w:footnote>
  <w:footnote w:type="continuationSeparator" w:id="0">
    <w:p w:rsidR="00F72EA8" w:rsidRDefault="00F7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0D9A"/>
    <w:rsid w:val="006970DF"/>
    <w:rsid w:val="00AA1D8D"/>
    <w:rsid w:val="00B47730"/>
    <w:rsid w:val="00CB0664"/>
    <w:rsid w:val="00D108E4"/>
    <w:rsid w:val="00F72E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670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0D9A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670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0D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2B32E5-A8BC-4215-8D11-56F2AD86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748</Words>
  <Characters>4114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4853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4</cp:revision>
  <cp:lastPrinted>2026-08-10T01:56:00Z</cp:lastPrinted>
  <dcterms:created xsi:type="dcterms:W3CDTF">2026-08-10T01:56:00Z</dcterms:created>
  <dcterms:modified xsi:type="dcterms:W3CDTF">2026-08-10T01:56:00Z</dcterms:modified>
</cp:coreProperties>
</file>