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TÉCNICA ESTATAL DE QUEVEDO</w:t>
      </w:r>
    </w:p>
    <w:p>
      <w:pPr>
        <w:jc w:val="center"/>
      </w:pPr>
      <w:r>
        <w:rPr>
          <w:sz w:val="22"/>
        </w:rPr>
        <w:t>Facultad de Ciencias de la Computación · Ingeniería de Software</w:t>
      </w:r>
    </w:p>
    <w:p>
      <w:pPr>
        <w:jc w:val="center"/>
      </w:pPr>
      <w:r>
        <w:rPr>
          <w:b/>
          <w:sz w:val="32"/>
        </w:rPr>
        <w:t>DECLARACIÓN DE APORTE INDIVIDUAL — SICST</w:t>
      </w:r>
    </w:p>
    <w:p>
      <w:pPr>
        <w:jc w:val="center"/>
      </w:pPr>
      <w:r>
        <w:rPr>
          <w:i/>
          <w:sz w:val="22"/>
        </w:rPr>
        <w:t>Entrega Final 2B / examen suspenso · ISR-401</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Proyecto</w:t>
            </w:r>
          </w:p>
        </w:tc>
        <w:tc>
          <w:tcPr>
            <w:tcW w:type="dxa" w:w="4824"/>
            <w:vAlign w:val="center"/>
          </w:tcPr>
          <w:p>
            <w:r>
              <w:t>Sistema Inteligente de Control y Seguimiento de Terapia Física (SICST)</w:t>
            </w:r>
          </w:p>
        </w:tc>
      </w:tr>
      <w:tr>
        <w:tc>
          <w:tcPr>
            <w:tcW w:type="dxa" w:w="4824"/>
            <w:vAlign w:val="center"/>
          </w:tcPr>
          <w:p>
            <w:r>
              <w:rPr>
                <w:b/>
              </w:rPr>
              <w:t>Fecha de actualización</w:t>
            </w:r>
          </w:p>
        </w:tc>
        <w:tc>
          <w:tcPr>
            <w:tcW w:type="dxa" w:w="4824"/>
            <w:vAlign w:val="center"/>
          </w:tcPr>
          <w:p>
            <w:r>
              <w:t>18 de septiembre de 2026</w:t>
            </w:r>
          </w:p>
        </w:tc>
      </w:tr>
      <w:tr>
        <w:tc>
          <w:tcPr>
            <w:tcW w:type="dxa" w:w="4824"/>
            <w:vAlign w:val="center"/>
          </w:tcPr>
          <w:p>
            <w:r>
              <w:rPr>
                <w:b/>
              </w:rPr>
              <w:t>Corte de verificación</w:t>
            </w:r>
          </w:p>
        </w:tc>
        <w:tc>
          <w:tcPr>
            <w:tcW w:type="dxa" w:w="4824"/>
            <w:vAlign w:val="center"/>
          </w:tcPr>
          <w:p>
            <w:r>
              <w:t>rama main, commit d1fd3f2 (estado previo a incorporar esta actualización)</w:t>
            </w:r>
          </w:p>
        </w:tc>
      </w:tr>
      <w:tr>
        <w:tc>
          <w:tcPr>
            <w:tcW w:type="dxa" w:w="4824"/>
            <w:vAlign w:val="center"/>
          </w:tcPr>
          <w:p>
            <w:r>
              <w:rPr>
                <w:b/>
              </w:rPr>
              <w:t>Ruta</w:t>
            </w:r>
          </w:p>
        </w:tc>
        <w:tc>
          <w:tcPr>
            <w:tcW w:type="dxa" w:w="4824"/>
            <w:vAlign w:val="center"/>
          </w:tcPr>
          <w:p>
            <w:r>
              <w:t>10_Autoria/aporte_individual.docx / aporte_individual.md</w:t>
            </w:r>
          </w:p>
        </w:tc>
      </w:tr>
    </w:tbl>
    <w:p>
      <w:pPr>
        <w:pStyle w:val="Heading1"/>
      </w:pPr>
      <w:r>
        <w:t>1. Propósito</w:t>
      </w:r>
    </w:p>
    <w:p>
      <w:pPr>
        <w:spacing w:after="120" w:line="276" w:lineRule="auto"/>
      </w:pPr>
      <w:r>
        <w:t>Este documento registra de forma verificable los aportes individuales de los integrantes activos durante la etapa de cierre del proyecto SICST. La autoría se respalda mediante el historial de Git, las rutas de artefactos del repositorio y las evidencias contenidas en 10_Autoria/.</w:t>
      </w:r>
    </w:p>
    <w:p>
      <w:pPr>
        <w:spacing w:after="120" w:line="276" w:lineRule="auto"/>
      </w:pPr>
      <w:r>
        <w:t>No se reasignan contribuciones históricas de integrantes que dejaron de formar parte del equipo y no se incorporan actividades que no tengan respaldo en el repositorio.</w:t>
      </w:r>
    </w:p>
    <w:p>
      <w:pPr>
        <w:pStyle w:val="Heading1"/>
      </w:pPr>
      <w:r>
        <w:t>2. Composición vigente del equipo</w:t>
      </w:r>
    </w:p>
    <w:p>
      <w:pPr>
        <w:spacing w:after="120" w:line="276" w:lineRule="auto"/>
      </w:pPr>
      <w:r>
        <w:t>Los integrantes activos durante el cierre de la Entrega Final 2B son:</w:t>
      </w:r>
    </w:p>
    <w:p>
      <w:pPr>
        <w:pStyle w:val="ListBullet"/>
        <w:spacing w:after="60"/>
      </w:pPr>
      <w:r>
        <w:t>Zambrano Moya Angelo Paul.</w:t>
      </w:r>
    </w:p>
    <w:p>
      <w:pPr>
        <w:pStyle w:val="ListBullet"/>
        <w:spacing w:after="60"/>
      </w:pPr>
      <w:r>
        <w:t>Contreras Chávez Kevin Germán.</w:t>
      </w:r>
    </w:p>
    <w:p>
      <w:pPr>
        <w:spacing w:after="120" w:line="276" w:lineRule="auto"/>
      </w:pPr>
      <w:r>
        <w:t>El cambio de composición del equipo está documentado en 10_Autoria/declaracion_cambio_composicion_equipo (1).md y 10_Autoria/declaracion_cambio_composicion_equipo.pdf.</w:t>
      </w:r>
    </w:p>
    <w:p>
      <w:pPr>
        <w:pStyle w:val="Heading1"/>
      </w:pPr>
      <w:r>
        <w:t>3. Aporte individual de Zambrano Moya Angelo Paul</w:t>
      </w:r>
    </w:p>
    <w:p>
      <w:pPr>
        <w:spacing w:after="120" w:line="276" w:lineRule="auto"/>
      </w:pPr>
      <w:r>
        <w:t>Durante la etapa de cierre, Angelo Zambrano concentró su trabajo en la coordinación técnica y documental del repositorio, la reproducibilidad del componente empírico y la consolidación de los entregables finales.</w:t>
      </w:r>
    </w:p>
    <w:p>
      <w:pPr>
        <w:pStyle w:val="Heading2"/>
      </w:pPr>
      <w:r>
        <w:t>Responsabilidades y aportes verificables</w:t>
      </w:r>
    </w:p>
    <w:p>
      <w:pPr>
        <w:pStyle w:val="ListBullet"/>
        <w:spacing w:after="60"/>
      </w:pPr>
      <w:r>
        <w:t>Coordinación general del repositorio y seguimiento de los pendientes derivados de la evaluación.</w:t>
      </w:r>
    </w:p>
    <w:p>
      <w:pPr>
        <w:pStyle w:val="ListBullet"/>
        <w:spacing w:after="60"/>
      </w:pPr>
      <w:r>
        <w:t>Consolidación del registro previo del experimento en OSF y documentación de su relación temporal con la recolección de campo.</w:t>
      </w:r>
    </w:p>
    <w:p>
      <w:pPr>
        <w:pStyle w:val="ListBullet"/>
        <w:spacing w:after="60"/>
      </w:pPr>
      <w:r>
        <w:t>Desarrollo y actualización de la cadena reproducible de análisis en 07_Datos/, incluyendo resultados estadísticos, acuerdo entre codificadores, saturación temática, manifiestos, diccionario de datos y comprobaciones de integridad.</w:t>
      </w:r>
    </w:p>
    <w:p>
      <w:pPr>
        <w:pStyle w:val="ListBullet"/>
        <w:spacing w:after="60"/>
      </w:pPr>
      <w:r>
        <w:t>Actualización y regeneración de resultados reproducibles del experimento comparativo humano–LLM.</w:t>
      </w:r>
    </w:p>
    <w:p>
      <w:pPr>
        <w:pStyle w:val="ListBullet"/>
        <w:spacing w:after="60"/>
      </w:pPr>
      <w:r>
        <w:t>Revisión y actualización del manuscrito científico y su PDF final en 07_Publicacion/.</w:t>
      </w:r>
    </w:p>
    <w:p>
      <w:pPr>
        <w:pStyle w:val="ListBullet"/>
        <w:spacing w:after="60"/>
      </w:pPr>
      <w:r>
        <w:t>Elaboración y actualización de la retrospectiva del equipo.</w:t>
      </w:r>
    </w:p>
    <w:p>
      <w:pPr>
        <w:pStyle w:val="ListBullet"/>
        <w:spacing w:after="60"/>
      </w:pPr>
      <w:r>
        <w:t>Organización de fichas técnicas, enlaces de descarga y documentación asociada con las evidencias multimedia.</w:t>
      </w:r>
    </w:p>
    <w:p>
      <w:pPr>
        <w:pStyle w:val="ListBullet"/>
        <w:spacing w:after="60"/>
      </w:pPr>
      <w:r>
        <w:t>Revisión final de la documentación de autoría, notas de campo, bitácoras y archivos README del cierre.</w:t>
      </w:r>
    </w:p>
    <w:p>
      <w:pPr>
        <w:pStyle w:val="ListBullet"/>
        <w:spacing w:after="60"/>
      </w:pPr>
      <w:r>
        <w:t>Participación en las dos sesiones grabadas de trabajo y verificación final del repositorio.</w:t>
      </w:r>
    </w:p>
    <w:p>
      <w:pPr>
        <w:pStyle w:val="Heading2"/>
      </w:pPr>
      <w:r>
        <w:t>Ejemplos de commits verificables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Hash</w:t>
            </w:r>
          </w:p>
        </w:tc>
        <w:tc>
          <w:tcPr>
            <w:tcW w:type="dxa" w:w="3216"/>
          </w:tcPr>
          <w:p>
            <w:r>
              <w:rPr>
                <w:b/>
              </w:rPr>
              <w:t>Fecha</w:t>
            </w:r>
          </w:p>
        </w:tc>
        <w:tc>
          <w:tcPr>
            <w:tcW w:type="dxa" w:w="3216"/>
          </w:tcPr>
          <w:p>
            <w:r>
              <w:rPr>
                <w:b/>
              </w:rPr>
              <w:t>Aporte</w:t>
            </w:r>
          </w:p>
        </w:tc>
      </w:tr>
      <w:tr>
        <w:tc>
          <w:tcPr>
            <w:tcW w:type="dxa" w:w="3216"/>
          </w:tcPr>
          <w:p>
            <w:r>
              <w:t>2bbd95b</w:t>
            </w:r>
          </w:p>
        </w:tc>
        <w:tc>
          <w:tcPr>
            <w:tcW w:type="dxa" w:w="3216"/>
          </w:tcPr>
          <w:p>
            <w:r>
              <w:t>2026-09-16</w:t>
            </w:r>
          </w:p>
        </w:tc>
        <w:tc>
          <w:tcPr>
            <w:tcW w:type="dxa" w:w="3216"/>
          </w:tcPr>
          <w:p>
            <w:r>
              <w:t>Actualización de resultados reproducibles del experimento SICST</w:t>
            </w:r>
          </w:p>
        </w:tc>
      </w:tr>
      <w:tr>
        <w:tc>
          <w:tcPr>
            <w:tcW w:type="dxa" w:w="3216"/>
          </w:tcPr>
          <w:p>
            <w:r>
              <w:t>2f918b2</w:t>
            </w:r>
          </w:p>
        </w:tc>
        <w:tc>
          <w:tcPr>
            <w:tcW w:type="dxa" w:w="3216"/>
          </w:tcPr>
          <w:p>
            <w:r>
              <w:t>2026-09-17</w:t>
            </w:r>
          </w:p>
        </w:tc>
        <w:tc>
          <w:tcPr>
            <w:tcW w:type="dxa" w:w="3216"/>
          </w:tcPr>
          <w:p>
            <w:r>
              <w:t>Completar cadena reproducible de análisis y datos del apartado 11</w:t>
            </w:r>
          </w:p>
        </w:tc>
      </w:tr>
      <w:tr>
        <w:tc>
          <w:tcPr>
            <w:tcW w:type="dxa" w:w="3216"/>
          </w:tcPr>
          <w:p>
            <w:r>
              <w:t>23d80d5</w:t>
            </w:r>
          </w:p>
        </w:tc>
        <w:tc>
          <w:tcPr>
            <w:tcW w:type="dxa" w:w="3216"/>
          </w:tcPr>
          <w:p>
            <w:r>
              <w:t>2026-09-17</w:t>
            </w:r>
          </w:p>
        </w:tc>
        <w:tc>
          <w:tcPr>
            <w:tcW w:type="dxa" w:w="3216"/>
          </w:tcPr>
          <w:p>
            <w:r>
              <w:t>Actualización del manuscrito final y PDF</w:t>
            </w:r>
          </w:p>
        </w:tc>
      </w:tr>
      <w:tr>
        <w:tc>
          <w:tcPr>
            <w:tcW w:type="dxa" w:w="3216"/>
          </w:tcPr>
          <w:p>
            <w:r>
              <w:t>e715346</w:t>
            </w:r>
          </w:p>
        </w:tc>
        <w:tc>
          <w:tcPr>
            <w:tcW w:type="dxa" w:w="3216"/>
          </w:tcPr>
          <w:p>
            <w:r>
              <w:t>2026-09-17</w:t>
            </w:r>
          </w:p>
        </w:tc>
        <w:tc>
          <w:tcPr>
            <w:tcW w:type="dxa" w:w="3216"/>
          </w:tcPr>
          <w:p>
            <w:r>
              <w:t>Incorporación de la retrospectiva del equipo</w:t>
            </w:r>
          </w:p>
        </w:tc>
      </w:tr>
      <w:tr>
        <w:tc>
          <w:tcPr>
            <w:tcW w:type="dxa" w:w="3216"/>
          </w:tcPr>
          <w:p>
            <w:r>
              <w:t>246e48c</w:t>
            </w:r>
          </w:p>
        </w:tc>
        <w:tc>
          <w:tcPr>
            <w:tcW w:type="dxa" w:w="3216"/>
          </w:tcPr>
          <w:p>
            <w:r>
              <w:t>2026-09-18</w:t>
            </w:r>
          </w:p>
        </w:tc>
        <w:tc>
          <w:tcPr>
            <w:tcW w:type="dxa" w:w="3216"/>
          </w:tcPr>
          <w:p>
            <w:r>
              <w:t>Restauración de la distribución de aportes en la retrospectiva</w:t>
            </w:r>
          </w:p>
        </w:tc>
      </w:tr>
      <w:tr>
        <w:tc>
          <w:tcPr>
            <w:tcW w:type="dxa" w:w="3216"/>
          </w:tcPr>
          <w:p>
            <w:r>
              <w:t>6b1f236</w:t>
            </w:r>
          </w:p>
        </w:tc>
        <w:tc>
          <w:tcPr>
            <w:tcW w:type="dxa" w:w="3216"/>
          </w:tcPr>
          <w:p>
            <w:r>
              <w:t>2026-09-18</w:t>
            </w:r>
          </w:p>
        </w:tc>
        <w:tc>
          <w:tcPr>
            <w:tcW w:type="dxa" w:w="3216"/>
          </w:tcPr>
          <w:p>
            <w:r>
              <w:t>Incorporación de la segunda sesión de verificación final del repositorio</w:t>
            </w:r>
          </w:p>
        </w:tc>
      </w:tr>
    </w:tbl>
    <w:p>
      <w:pPr>
        <w:pStyle w:val="Heading1"/>
      </w:pPr>
      <w:r>
        <w:t>4. Aporte individual de Contreras Chávez Kevin Germán</w:t>
      </w:r>
    </w:p>
    <w:p>
      <w:pPr>
        <w:spacing w:after="120" w:line="276" w:lineRule="auto"/>
      </w:pPr>
      <w:r>
        <w:t>Kevin Contreras participó de forma continua en la evidencia de campo, la documentación técnica, las fuentes editables, la auditoría de autoría y la normalización de artefactos del cierre.</w:t>
      </w:r>
    </w:p>
    <w:p>
      <w:pPr>
        <w:spacing w:after="120" w:line="276" w:lineRule="auto"/>
      </w:pPr>
      <w:r>
        <w:t>Su actividad histórica aparece bajo las identidades kcontrerasc3-cloud y kevin11contreraschavez-droid, consolidadas mediante .mailmap bajo su identidad institucional.</w:t>
      </w:r>
    </w:p>
    <w:p>
      <w:pPr>
        <w:pStyle w:val="Heading2"/>
      </w:pPr>
      <w:r>
        <w:t>Responsabilidades y aportes verificables</w:t>
      </w:r>
    </w:p>
    <w:p>
      <w:pPr>
        <w:pStyle w:val="ListBullet"/>
        <w:spacing w:after="60"/>
      </w:pPr>
      <w:r>
        <w:t>Incorporación de evidencia de campo, transcripciones y material relacionado con entrevistas y walkthroughs.</w:t>
      </w:r>
    </w:p>
    <w:p>
      <w:pPr>
        <w:pStyle w:val="ListBullet"/>
        <w:spacing w:after="60"/>
      </w:pPr>
      <w:r>
        <w:t>Incorporación y organización de fuentes editables de diagramas UML en 10_Autoria/fuentes_editables/.</w:t>
      </w:r>
    </w:p>
    <w:p>
      <w:pPr>
        <w:pStyle w:val="ListBullet"/>
        <w:spacing w:after="60"/>
      </w:pPr>
      <w:r>
        <w:t>Carga de consentimientos firmados y evidencias de autoría.</w:t>
      </w:r>
    </w:p>
    <w:p>
      <w:pPr>
        <w:pStyle w:val="ListBullet"/>
        <w:spacing w:after="60"/>
      </w:pPr>
      <w:r>
        <w:t>Participación en la primera grabación de revisión del documento final y en la segunda sesión de verificación final.</w:t>
      </w:r>
    </w:p>
    <w:p>
      <w:pPr>
        <w:pStyle w:val="ListBullet"/>
        <w:spacing w:after="60"/>
      </w:pPr>
      <w:r>
        <w:t>Incorporación y normalización de notas de campo asociadas con entrevistas y walkthroughs.</w:t>
      </w:r>
    </w:p>
    <w:p>
      <w:pPr>
        <w:pStyle w:val="ListBullet"/>
        <w:spacing w:after="60"/>
      </w:pPr>
      <w:r>
        <w:t>Normalización de archivos de correspondencia y actualización de documentación de auditoría.</w:t>
      </w:r>
    </w:p>
    <w:p>
      <w:pPr>
        <w:pStyle w:val="ListBullet"/>
        <w:spacing w:after="60"/>
      </w:pPr>
      <w:r>
        <w:t>Actualización del inventario EXIF y hashes de evidencias.</w:t>
      </w:r>
    </w:p>
    <w:p>
      <w:pPr>
        <w:pStyle w:val="ListBullet"/>
        <w:spacing w:after="60"/>
      </w:pPr>
      <w:r>
        <w:t>Actualización de la bitácora de sesiones del cierre.</w:t>
      </w:r>
    </w:p>
    <w:p>
      <w:pPr>
        <w:pStyle w:val="ListBullet"/>
        <w:spacing w:after="60"/>
      </w:pPr>
      <w:r>
        <w:t>Revisión y actualización de .mailmap para consolidar sus identidades Git.</w:t>
      </w:r>
    </w:p>
    <w:p>
      <w:pPr>
        <w:pStyle w:val="ListBullet"/>
        <w:spacing w:after="60"/>
      </w:pPr>
      <w:r>
        <w:t>Participación en la retrospectiva del equipo y en la verificación final de los artefactos del repositorio.</w:t>
      </w:r>
    </w:p>
    <w:p>
      <w:pPr>
        <w:pStyle w:val="Heading2"/>
      </w:pPr>
      <w:r>
        <w:t>Ejemplos de commits verificables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Hash</w:t>
            </w:r>
          </w:p>
        </w:tc>
        <w:tc>
          <w:tcPr>
            <w:tcW w:type="dxa" w:w="3216"/>
          </w:tcPr>
          <w:p>
            <w:r>
              <w:rPr>
                <w:b/>
              </w:rPr>
              <w:t>Fecha</w:t>
            </w:r>
          </w:p>
        </w:tc>
        <w:tc>
          <w:tcPr>
            <w:tcW w:type="dxa" w:w="3216"/>
          </w:tcPr>
          <w:p>
            <w:r>
              <w:rPr>
                <w:b/>
              </w:rPr>
              <w:t>Aporte</w:t>
            </w:r>
          </w:p>
        </w:tc>
      </w:tr>
      <w:tr>
        <w:tc>
          <w:tcPr>
            <w:tcW w:type="dxa" w:w="3216"/>
          </w:tcPr>
          <w:p>
            <w:r>
              <w:t>2193b26</w:t>
            </w:r>
          </w:p>
        </w:tc>
        <w:tc>
          <w:tcPr>
            <w:tcW w:type="dxa" w:w="3216"/>
          </w:tcPr>
          <w:p>
            <w:r>
              <w:t>2026-09-13</w:t>
            </w:r>
          </w:p>
        </w:tc>
        <w:tc>
          <w:tcPr>
            <w:tcW w:type="dxa" w:w="3216"/>
          </w:tcPr>
          <w:p>
            <w:r>
              <w:t>Fuentes editables de diagramas de contexto</w:t>
            </w:r>
          </w:p>
        </w:tc>
      </w:tr>
      <w:tr>
        <w:tc>
          <w:tcPr>
            <w:tcW w:type="dxa" w:w="3216"/>
          </w:tcPr>
          <w:p>
            <w:r>
              <w:t>20db3e5</w:t>
            </w:r>
          </w:p>
        </w:tc>
        <w:tc>
          <w:tcPr>
            <w:tcW w:type="dxa" w:w="3216"/>
          </w:tcPr>
          <w:p>
            <w:r>
              <w:t>2026-09-13</w:t>
            </w:r>
          </w:p>
        </w:tc>
        <w:tc>
          <w:tcPr>
            <w:tcW w:type="dxa" w:w="3216"/>
          </w:tcPr>
          <w:p>
            <w:r>
              <w:t>Fuentes editables de diagramas de casos de uso</w:t>
            </w:r>
          </w:p>
        </w:tc>
      </w:tr>
      <w:tr>
        <w:tc>
          <w:tcPr>
            <w:tcW w:type="dxa" w:w="3216"/>
          </w:tcPr>
          <w:p>
            <w:r>
              <w:t>1eaa3de</w:t>
            </w:r>
          </w:p>
        </w:tc>
        <w:tc>
          <w:tcPr>
            <w:tcW w:type="dxa" w:w="3216"/>
          </w:tcPr>
          <w:p>
            <w:r>
              <w:t>2026-09-13</w:t>
            </w:r>
          </w:p>
        </w:tc>
        <w:tc>
          <w:tcPr>
            <w:tcW w:type="dxa" w:w="3216"/>
          </w:tcPr>
          <w:p>
            <w:r>
              <w:t>Fuentes editables de diagramas de actividad</w:t>
            </w:r>
          </w:p>
        </w:tc>
      </w:tr>
      <w:tr>
        <w:tc>
          <w:tcPr>
            <w:tcW w:type="dxa" w:w="3216"/>
          </w:tcPr>
          <w:p>
            <w:r>
              <w:t>514378f</w:t>
            </w:r>
          </w:p>
        </w:tc>
        <w:tc>
          <w:tcPr>
            <w:tcW w:type="dxa" w:w="3216"/>
          </w:tcPr>
          <w:p>
            <w:r>
              <w:t>2026-09-13</w:t>
            </w:r>
          </w:p>
        </w:tc>
        <w:tc>
          <w:tcPr>
            <w:tcW w:type="dxa" w:w="3216"/>
          </w:tcPr>
          <w:p>
            <w:r>
              <w:t>Consentimientos firmados</w:t>
            </w:r>
          </w:p>
        </w:tc>
      </w:tr>
      <w:tr>
        <w:tc>
          <w:tcPr>
            <w:tcW w:type="dxa" w:w="3216"/>
          </w:tcPr>
          <w:p>
            <w:r>
              <w:t>a5f4908</w:t>
            </w:r>
          </w:p>
        </w:tc>
        <w:tc>
          <w:tcPr>
            <w:tcW w:type="dxa" w:w="3216"/>
          </w:tcPr>
          <w:p>
            <w:r>
              <w:t>2026-09-13</w:t>
            </w:r>
          </w:p>
        </w:tc>
        <w:tc>
          <w:tcPr>
            <w:tcW w:type="dxa" w:w="3216"/>
          </w:tcPr>
          <w:p>
            <w:r>
              <w:t>Grabación de sesión de revisión del documento final</w:t>
            </w:r>
          </w:p>
        </w:tc>
      </w:tr>
      <w:tr>
        <w:tc>
          <w:tcPr>
            <w:tcW w:type="dxa" w:w="3216"/>
          </w:tcPr>
          <w:p>
            <w:r>
              <w:t>5f123d1</w:t>
            </w:r>
          </w:p>
        </w:tc>
        <w:tc>
          <w:tcPr>
            <w:tcW w:type="dxa" w:w="3216"/>
          </w:tcPr>
          <w:p>
            <w:r>
              <w:t>2026-09-17</w:t>
            </w:r>
          </w:p>
        </w:tc>
        <w:tc>
          <w:tcPr>
            <w:tcW w:type="dxa" w:w="3216"/>
          </w:tcPr>
          <w:p>
            <w:r>
              <w:t>Actualización del inventario EXIF y hashes de evidencias</w:t>
            </w:r>
          </w:p>
        </w:tc>
      </w:tr>
      <w:tr>
        <w:tc>
          <w:tcPr>
            <w:tcW w:type="dxa" w:w="3216"/>
          </w:tcPr>
          <w:p>
            <w:r>
              <w:t>faf4cc9</w:t>
            </w:r>
          </w:p>
        </w:tc>
        <w:tc>
          <w:tcPr>
            <w:tcW w:type="dxa" w:w="3216"/>
          </w:tcPr>
          <w:p>
            <w:r>
              <w:t>2026-09-18</w:t>
            </w:r>
          </w:p>
        </w:tc>
        <w:tc>
          <w:tcPr>
            <w:tcW w:type="dxa" w:w="3216"/>
          </w:tcPr>
          <w:p>
            <w:r>
              <w:t>Actualización de la bitácora de sesiones del cierre</w:t>
            </w:r>
          </w:p>
        </w:tc>
      </w:tr>
      <w:tr>
        <w:tc>
          <w:tcPr>
            <w:tcW w:type="dxa" w:w="3216"/>
          </w:tcPr>
          <w:p>
            <w:r>
              <w:t>6290d6f</w:t>
            </w:r>
          </w:p>
        </w:tc>
        <w:tc>
          <w:tcPr>
            <w:tcW w:type="dxa" w:w="3216"/>
          </w:tcPr>
          <w:p>
            <w:r>
              <w:t>2026-09-18</w:t>
            </w:r>
          </w:p>
        </w:tc>
        <w:tc>
          <w:tcPr>
            <w:tcW w:type="dxa" w:w="3216"/>
          </w:tcPr>
          <w:p>
            <w:r>
              <w:t>Actualización de .mailmap</w:t>
            </w:r>
          </w:p>
        </w:tc>
      </w:tr>
    </w:tbl>
    <w:p>
      <w:pPr>
        <w:pStyle w:val="Heading1"/>
      </w:pPr>
      <w:r>
        <w:t>5. Trabajo conjunto</w:t>
      </w:r>
    </w:p>
    <w:p>
      <w:pPr>
        <w:spacing w:after="120" w:line="276" w:lineRule="auto"/>
      </w:pPr>
      <w:r>
        <w:t>Angelo Zambrano y Kevin Contreras participaron conjuntamente en actividades de revisión y cierre, entre ellas:</w:t>
      </w:r>
    </w:p>
    <w:p>
      <w:pPr>
        <w:pStyle w:val="ListBullet"/>
        <w:spacing w:after="60"/>
      </w:pPr>
      <w:r>
        <w:t>revisión de la estructura final del repositorio;</w:t>
      </w:r>
    </w:p>
    <w:p>
      <w:pPr>
        <w:pStyle w:val="ListBullet"/>
        <w:spacing w:after="60"/>
      </w:pPr>
      <w:r>
        <w:t>comprobación de evidencias de autoría y campo;</w:t>
      </w:r>
    </w:p>
    <w:p>
      <w:pPr>
        <w:pStyle w:val="ListBullet"/>
        <w:spacing w:after="60"/>
      </w:pPr>
      <w:r>
        <w:t>revisión de requisitos, diagramas y documentación técnica;</w:t>
      </w:r>
    </w:p>
    <w:p>
      <w:pPr>
        <w:pStyle w:val="ListBullet"/>
        <w:spacing w:after="60"/>
      </w:pPr>
      <w:r>
        <w:t>revisión del manuscrito y los resultados del componente empírico;</w:t>
      </w:r>
    </w:p>
    <w:p>
      <w:pPr>
        <w:pStyle w:val="ListBullet"/>
        <w:spacing w:after="60"/>
      </w:pPr>
      <w:r>
        <w:t>verificación del registro previo en OSF;</w:t>
      </w:r>
    </w:p>
    <w:p>
      <w:pPr>
        <w:pStyle w:val="ListBullet"/>
        <w:spacing w:after="60"/>
      </w:pPr>
      <w:r>
        <w:t>comprobación del paquete de datos reproducible;</w:t>
      </w:r>
    </w:p>
    <w:p>
      <w:pPr>
        <w:pStyle w:val="ListBullet"/>
        <w:spacing w:after="60"/>
      </w:pPr>
      <w:r>
        <w:t>revisión de requisitos del componente de IA y su trazabilidad;</w:t>
      </w:r>
    </w:p>
    <w:p>
      <w:pPr>
        <w:pStyle w:val="ListBullet"/>
        <w:spacing w:after="60"/>
      </w:pPr>
      <w:r>
        <w:t>revisión de la retrospectiva y pendientes finales;</w:t>
      </w:r>
    </w:p>
    <w:p>
      <w:pPr>
        <w:pStyle w:val="ListBullet"/>
        <w:spacing w:after="60"/>
      </w:pPr>
      <w:r>
        <w:t>dos sesiones grabadas de trabajo, con participación identificable de ambos integrantes.</w:t>
      </w:r>
    </w:p>
    <w:p>
      <w:pPr>
        <w:spacing w:after="120" w:line="276" w:lineRule="auto"/>
      </w:pPr>
      <w:r>
        <w:t>Las grabaciones correspondientes se encuentran en 10_Autoria/grabaciones/.</w:t>
      </w:r>
    </w:p>
    <w:p>
      <w:pPr>
        <w:pStyle w:val="Heading1"/>
      </w:pPr>
      <w:r>
        <w:t>6. Integrantes históricos que no forman parte del cierre</w:t>
      </w:r>
    </w:p>
    <w:p>
      <w:pPr>
        <w:spacing w:after="120" w:line="276" w:lineRule="auto"/>
      </w:pPr>
      <w:r>
        <w:t>Morán Pilaguano Frixon Fernando tuvo contribuciones históricas que permanecen en el historial de Git bajo su propia autoría. Su último commit documentado es 99d44f0, del 24/08/2026. Esas contribuciones no se reasignan a Angelo Zambrano ni a Kevin Contreras.</w:t>
      </w:r>
    </w:p>
    <w:p>
      <w:pPr>
        <w:spacing w:after="120" w:line="276" w:lineRule="auto"/>
      </w:pPr>
      <w:r>
        <w:t>Viteri García Jonathan Enrique formó parte de la composición inicial del equipo, pero no registra commits propios en el historial utilizado para esta entrega de cierre.</w:t>
      </w:r>
    </w:p>
    <w:p>
      <w:pPr>
        <w:spacing w:after="120" w:line="276" w:lineRule="auto"/>
      </w:pPr>
      <w:r>
        <w:t>La situación completa y el cambio de composición se documentan en 10_Autoria/declaracion_cambio_composicion_equipo (1).md y en su versión PDF firmada.</w:t>
      </w:r>
    </w:p>
    <w:p>
      <w:pPr>
        <w:pStyle w:val="Heading1"/>
      </w:pPr>
      <w:r>
        <w:t>7. Verificación de autoría</w:t>
      </w:r>
    </w:p>
    <w:p>
      <w:pPr>
        <w:spacing w:after="120" w:line="276" w:lineRule="auto"/>
      </w:pPr>
      <w:r>
        <w:t>La información de este documento puede comprobarse mediante el historial del repositorio. Comandos de referencia:</w:t>
      </w:r>
    </w:p>
    <w:p>
      <w:pPr>
        <w:pStyle w:val="NoSpacing"/>
      </w:pPr>
      <w:r>
        <w:rPr>
          <w:rFonts w:ascii="Courier New" w:hAnsi="Courier New" w:eastAsia="Courier New"/>
          <w:sz w:val="18"/>
        </w:rPr>
        <w:t>git shortlog -sne --all</w:t>
      </w:r>
    </w:p>
    <w:p>
      <w:pPr>
        <w:pStyle w:val="NoSpacing"/>
      </w:pPr>
      <w:r>
        <w:rPr>
          <w:rFonts w:ascii="Courier New" w:hAnsi="Courier New" w:eastAsia="Courier New"/>
          <w:sz w:val="18"/>
        </w:rPr>
        <w:t>git log --all --pretty=format:"%h|%ad|%an|%ae|%s" --date=format:"%Y-%m-%d"</w:t>
      </w:r>
    </w:p>
    <w:p>
      <w:pPr>
        <w:pStyle w:val="NoSpacing"/>
      </w:pPr>
      <w:r>
        <w:rPr>
          <w:rFonts w:ascii="Courier New" w:hAnsi="Courier New" w:eastAsia="Courier New"/>
          <w:sz w:val="18"/>
        </w:rPr>
        <w:t>git log --all --author="Contreras" --pretty=format:"%h|%ad|%s" --date=format:"%Y-%m-%d"</w:t>
      </w:r>
    </w:p>
    <w:p>
      <w:pPr>
        <w:pStyle w:val="NoSpacing"/>
      </w:pPr>
      <w:r>
        <w:rPr>
          <w:rFonts w:ascii="Courier New" w:hAnsi="Courier New" w:eastAsia="Courier New"/>
          <w:sz w:val="18"/>
        </w:rPr>
        <w:t>git log --all --author="Zambrano" --pretty=format:"%h|%ad|%s" --date=format:"%Y-%m-%d"</w:t>
      </w:r>
    </w:p>
    <w:p>
      <w:pPr>
        <w:spacing w:after="120" w:line="276" w:lineRule="auto"/>
      </w:pPr>
      <w:r>
        <w:t>El número total de commits puede aumentar durante los últimos ajustes de cierre; por esa razón, este documento prioriza rutas, actividades y hashes verificables sobre un conteo fijo que pueda quedar desactualizado tras una nueva confirmación en Git.</w:t>
      </w:r>
    </w:p>
    <w:p>
      <w:pPr>
        <w:pStyle w:val="Heading1"/>
      </w:pPr>
      <w:r>
        <w:t>8. Declaración de integridad</w:t>
      </w:r>
    </w:p>
    <w:p>
      <w:pPr>
        <w:spacing w:after="120" w:line="276" w:lineRule="auto"/>
      </w:pPr>
      <w:r>
        <w:t>Los aportes descritos corresponden a actividades respaldadas por el repositorio y sus evidencias. No se atribuyen a un integrante tareas realizadas por otro y no se crean firmas, capturas, commits o actividades inexistentes.</w:t>
      </w:r>
    </w:p>
    <w:p>
      <w:pPr>
        <w:pStyle w:val="Heading1"/>
      </w:pPr>
      <w:r>
        <w:t>9. Firmas</w:t>
      </w:r>
    </w:p>
    <w:p>
      <w:pPr>
        <w:spacing w:after="120" w:line="276" w:lineRule="auto"/>
      </w:pPr>
      <w:r>
        <w:t>Zambrano Moya Angelo Paul: ______________________________</w:t>
      </w:r>
    </w:p>
    <w:p>
      <w:pPr>
        <w:spacing w:after="120" w:line="276" w:lineRule="auto"/>
      </w:pPr>
      <w:r>
        <w:t>Contreras Chávez Kevin Germán: __________________________</w:t>
      </w:r>
    </w:p>
    <w:p>
      <w:pPr>
        <w:spacing w:after="120" w:line="276" w:lineRule="auto"/>
      </w:pPr>
      <w:r>
        <w:t>Las firmas manuscritas o digitales deben ser incorporadas únicamente por las personas correspondientes.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