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CB50B" w14:textId="77777777" w:rsidR="0033683E" w:rsidRPr="00FD1792" w:rsidRDefault="00B25076" w:rsidP="00FD1792">
      <w:pPr>
        <w:jc w:val="center"/>
        <w:rPr>
          <w:lang w:val="es-EC"/>
        </w:rPr>
      </w:pPr>
      <w:r w:rsidRPr="00FD1792">
        <w:rPr>
          <w:b/>
          <w:sz w:val="30"/>
          <w:lang w:val="es-EC"/>
        </w:rPr>
        <w:t>Universidad Técnica Estatal de Quevedo (UTEQ)</w:t>
      </w:r>
    </w:p>
    <w:p w14:paraId="74DA6B64" w14:textId="77777777" w:rsidR="0033683E" w:rsidRPr="00FD1792" w:rsidRDefault="00B25076" w:rsidP="00FD1792">
      <w:pPr>
        <w:jc w:val="center"/>
        <w:rPr>
          <w:lang w:val="es-EC"/>
        </w:rPr>
      </w:pPr>
      <w:r w:rsidRPr="00FD1792">
        <w:rPr>
          <w:lang w:val="es-EC"/>
        </w:rPr>
        <w:t>Facultad de Ciencias de la Computación · Ingeniería de Software</w:t>
      </w:r>
    </w:p>
    <w:p w14:paraId="7A56DA07" w14:textId="77777777" w:rsidR="0033683E" w:rsidRPr="00FD1792" w:rsidRDefault="0033683E" w:rsidP="00FD1792">
      <w:pPr>
        <w:rPr>
          <w:lang w:val="es-EC"/>
        </w:rPr>
      </w:pPr>
    </w:p>
    <w:p w14:paraId="70F744BD" w14:textId="77777777" w:rsidR="0033683E" w:rsidRPr="00FD1792" w:rsidRDefault="00B25076" w:rsidP="00FD1792">
      <w:pPr>
        <w:jc w:val="center"/>
        <w:rPr>
          <w:lang w:val="es-EC"/>
        </w:rPr>
      </w:pPr>
      <w:r w:rsidRPr="00FD1792">
        <w:rPr>
          <w:b/>
          <w:sz w:val="42"/>
          <w:lang w:val="es-EC"/>
        </w:rPr>
        <w:t>Protocolo experimental</w:t>
      </w:r>
    </w:p>
    <w:p w14:paraId="5914ECC9" w14:textId="77777777" w:rsidR="0033683E" w:rsidRPr="00FD1792" w:rsidRDefault="00B25076" w:rsidP="00FD1792">
      <w:pPr>
        <w:jc w:val="center"/>
        <w:rPr>
          <w:lang w:val="es-EC"/>
        </w:rPr>
      </w:pPr>
      <w:r w:rsidRPr="00FD1792">
        <w:rPr>
          <w:i/>
          <w:sz w:val="24"/>
          <w:lang w:val="es-EC"/>
        </w:rPr>
        <w:t>Comparación de requisitos funcionales humanos y generados por LLM</w:t>
      </w:r>
    </w:p>
    <w:p w14:paraId="12CCCB0A" w14:textId="77777777" w:rsidR="0033683E" w:rsidRPr="00FD1792" w:rsidRDefault="0033683E" w:rsidP="00FD1792">
      <w:pPr>
        <w:rPr>
          <w:lang w:val="es-EC"/>
        </w:rPr>
      </w:pPr>
    </w:p>
    <w:p w14:paraId="55960750" w14:textId="77777777" w:rsidR="0033683E" w:rsidRPr="00FD1792" w:rsidRDefault="00B25076" w:rsidP="00FD1792">
      <w:pPr>
        <w:jc w:val="center"/>
        <w:rPr>
          <w:lang w:val="es-EC"/>
        </w:rPr>
      </w:pPr>
      <w:r w:rsidRPr="00FD1792">
        <w:rPr>
          <w:b/>
          <w:sz w:val="28"/>
          <w:lang w:val="es-EC"/>
        </w:rPr>
        <w:t xml:space="preserve">Sistema Inteligente de Control y </w:t>
      </w:r>
      <w:r w:rsidRPr="00FD1792">
        <w:rPr>
          <w:b/>
          <w:sz w:val="28"/>
          <w:lang w:val="es-EC"/>
        </w:rPr>
        <w:t>Seguimiento de Terapia Física (SICST)</w:t>
      </w:r>
    </w:p>
    <w:p w14:paraId="77A3693E" w14:textId="77777777" w:rsidR="0033683E" w:rsidRPr="00FD1792" w:rsidRDefault="0033683E" w:rsidP="00FD1792">
      <w:pPr>
        <w:rPr>
          <w:lang w:val="es-EC"/>
        </w:rPr>
      </w:pPr>
    </w:p>
    <w:tbl>
      <w:tblPr>
        <w:tblW w:w="0" w:type="auto"/>
        <w:jc w:val="center"/>
        <w:tblLook w:val="04A0" w:firstRow="1" w:lastRow="0" w:firstColumn="1" w:lastColumn="0" w:noHBand="0" w:noVBand="1"/>
      </w:tblPr>
      <w:tblGrid>
        <w:gridCol w:w="4759"/>
        <w:gridCol w:w="4759"/>
      </w:tblGrid>
      <w:tr w:rsidR="00FD1792" w:rsidRPr="00FD1792" w14:paraId="197650FC" w14:textId="77777777" w:rsidTr="00FD1792">
        <w:trPr>
          <w:jc w:val="center"/>
        </w:trPr>
        <w:tc>
          <w:tcPr>
            <w:tcW w:w="4759" w:type="dxa"/>
            <w:shd w:val="clear" w:color="auto" w:fill="auto"/>
            <w:tcMar>
              <w:top w:w="90" w:type="dxa"/>
              <w:left w:w="90" w:type="dxa"/>
              <w:bottom w:w="90" w:type="dxa"/>
              <w:right w:w="90" w:type="dxa"/>
            </w:tcMar>
            <w:vAlign w:val="center"/>
          </w:tcPr>
          <w:p w14:paraId="53095FEA" w14:textId="77777777" w:rsidR="0033683E" w:rsidRPr="00FD1792" w:rsidRDefault="00B25076" w:rsidP="00FD1792">
            <w:proofErr w:type="spellStart"/>
            <w:r w:rsidRPr="00FD1792">
              <w:t>Asignatura</w:t>
            </w:r>
            <w:proofErr w:type="spellEnd"/>
          </w:p>
        </w:tc>
        <w:tc>
          <w:tcPr>
            <w:tcW w:w="4759" w:type="dxa"/>
            <w:tcMar>
              <w:top w:w="90" w:type="dxa"/>
              <w:left w:w="90" w:type="dxa"/>
              <w:bottom w:w="90" w:type="dxa"/>
              <w:right w:w="90" w:type="dxa"/>
            </w:tcMar>
            <w:vAlign w:val="center"/>
          </w:tcPr>
          <w:p w14:paraId="29B17F88" w14:textId="77777777" w:rsidR="0033683E" w:rsidRPr="00FD1792" w:rsidRDefault="00B25076" w:rsidP="00FD1792">
            <w:r w:rsidRPr="00FD1792">
              <w:t>Ingeniería de Requisitos (ISR-401)</w:t>
            </w:r>
          </w:p>
        </w:tc>
      </w:tr>
      <w:tr w:rsidR="00FD1792" w:rsidRPr="00FD1792" w14:paraId="2947D6F1" w14:textId="77777777" w:rsidTr="00FD1792">
        <w:trPr>
          <w:jc w:val="center"/>
        </w:trPr>
        <w:tc>
          <w:tcPr>
            <w:tcW w:w="4759" w:type="dxa"/>
            <w:shd w:val="clear" w:color="auto" w:fill="auto"/>
            <w:tcMar>
              <w:top w:w="90" w:type="dxa"/>
              <w:left w:w="90" w:type="dxa"/>
              <w:bottom w:w="90" w:type="dxa"/>
              <w:right w:w="90" w:type="dxa"/>
            </w:tcMar>
            <w:vAlign w:val="center"/>
          </w:tcPr>
          <w:p w14:paraId="6B0D9F72" w14:textId="77777777" w:rsidR="0033683E" w:rsidRPr="00FD1792" w:rsidRDefault="00B25076" w:rsidP="00FD1792">
            <w:proofErr w:type="spellStart"/>
            <w:r w:rsidRPr="00FD1792">
              <w:t>Equipo</w:t>
            </w:r>
            <w:proofErr w:type="spellEnd"/>
          </w:p>
        </w:tc>
        <w:tc>
          <w:tcPr>
            <w:tcW w:w="4759" w:type="dxa"/>
            <w:tcMar>
              <w:top w:w="90" w:type="dxa"/>
              <w:left w:w="90" w:type="dxa"/>
              <w:bottom w:w="90" w:type="dxa"/>
              <w:right w:w="90" w:type="dxa"/>
            </w:tcMar>
            <w:vAlign w:val="center"/>
          </w:tcPr>
          <w:p w14:paraId="04AAD8B2" w14:textId="77777777" w:rsidR="0033683E" w:rsidRPr="00FD1792" w:rsidRDefault="00B25076" w:rsidP="00FD1792">
            <w:r w:rsidRPr="00FD1792">
              <w:t>Terapia Física · Paralelo B</w:t>
            </w:r>
          </w:p>
        </w:tc>
      </w:tr>
      <w:tr w:rsidR="00FD1792" w:rsidRPr="00FD1792" w14:paraId="6657910F" w14:textId="77777777" w:rsidTr="00FD1792">
        <w:trPr>
          <w:jc w:val="center"/>
        </w:trPr>
        <w:tc>
          <w:tcPr>
            <w:tcW w:w="4759" w:type="dxa"/>
            <w:shd w:val="clear" w:color="auto" w:fill="auto"/>
            <w:tcMar>
              <w:top w:w="90" w:type="dxa"/>
              <w:left w:w="90" w:type="dxa"/>
              <w:bottom w:w="90" w:type="dxa"/>
              <w:right w:w="90" w:type="dxa"/>
            </w:tcMar>
            <w:vAlign w:val="center"/>
          </w:tcPr>
          <w:p w14:paraId="440DB0D2" w14:textId="77777777" w:rsidR="0033683E" w:rsidRPr="00FD1792" w:rsidRDefault="00B25076" w:rsidP="00FD1792">
            <w:proofErr w:type="spellStart"/>
            <w:r w:rsidRPr="00FD1792">
              <w:t>Responsable</w:t>
            </w:r>
            <w:proofErr w:type="spellEnd"/>
            <w:r w:rsidRPr="00FD1792">
              <w:t xml:space="preserve"> del </w:t>
            </w:r>
            <w:proofErr w:type="spellStart"/>
            <w:r w:rsidRPr="00FD1792">
              <w:t>bloque</w:t>
            </w:r>
            <w:proofErr w:type="spellEnd"/>
          </w:p>
        </w:tc>
        <w:tc>
          <w:tcPr>
            <w:tcW w:w="4759" w:type="dxa"/>
            <w:tcMar>
              <w:top w:w="90" w:type="dxa"/>
              <w:left w:w="90" w:type="dxa"/>
              <w:bottom w:w="90" w:type="dxa"/>
              <w:right w:w="90" w:type="dxa"/>
            </w:tcMar>
            <w:vAlign w:val="center"/>
          </w:tcPr>
          <w:p w14:paraId="5C4536E3" w14:textId="77777777" w:rsidR="0033683E" w:rsidRPr="00FD1792" w:rsidRDefault="00B25076" w:rsidP="00FD1792">
            <w:r w:rsidRPr="00FD1792">
              <w:t>Contreras Chávez Kevin Germán</w:t>
            </w:r>
          </w:p>
        </w:tc>
      </w:tr>
      <w:tr w:rsidR="00FD1792" w:rsidRPr="00FD1792" w14:paraId="5CDC614A" w14:textId="77777777" w:rsidTr="00FD1792">
        <w:trPr>
          <w:jc w:val="center"/>
        </w:trPr>
        <w:tc>
          <w:tcPr>
            <w:tcW w:w="4759" w:type="dxa"/>
            <w:shd w:val="clear" w:color="auto" w:fill="auto"/>
            <w:tcMar>
              <w:top w:w="90" w:type="dxa"/>
              <w:left w:w="90" w:type="dxa"/>
              <w:bottom w:w="90" w:type="dxa"/>
              <w:right w:w="90" w:type="dxa"/>
            </w:tcMar>
            <w:vAlign w:val="center"/>
          </w:tcPr>
          <w:p w14:paraId="4864CA2F" w14:textId="77777777" w:rsidR="0033683E" w:rsidRPr="00FD1792" w:rsidRDefault="00B25076" w:rsidP="00FD1792">
            <w:proofErr w:type="spellStart"/>
            <w:r w:rsidRPr="00FD1792">
              <w:t>Ruta</w:t>
            </w:r>
            <w:proofErr w:type="spellEnd"/>
            <w:r w:rsidRPr="00FD1792">
              <w:t xml:space="preserve"> de </w:t>
            </w:r>
            <w:proofErr w:type="spellStart"/>
            <w:r w:rsidRPr="00FD1792">
              <w:t>repositorio</w:t>
            </w:r>
            <w:proofErr w:type="spellEnd"/>
          </w:p>
        </w:tc>
        <w:tc>
          <w:tcPr>
            <w:tcW w:w="4759" w:type="dxa"/>
            <w:tcMar>
              <w:top w:w="90" w:type="dxa"/>
              <w:left w:w="90" w:type="dxa"/>
              <w:bottom w:w="90" w:type="dxa"/>
              <w:right w:w="90" w:type="dxa"/>
            </w:tcMar>
            <w:vAlign w:val="center"/>
          </w:tcPr>
          <w:p w14:paraId="5DAD4FD4" w14:textId="77777777" w:rsidR="0033683E" w:rsidRPr="00FD1792" w:rsidRDefault="00B25076" w:rsidP="00FD1792">
            <w:r w:rsidRPr="00FD1792">
              <w:t>06_Experimento/protocolo.docx</w:t>
            </w:r>
          </w:p>
        </w:tc>
      </w:tr>
      <w:tr w:rsidR="00FD1792" w:rsidRPr="00FD1792" w14:paraId="295776A6" w14:textId="77777777" w:rsidTr="00FD1792">
        <w:trPr>
          <w:jc w:val="center"/>
        </w:trPr>
        <w:tc>
          <w:tcPr>
            <w:tcW w:w="4759" w:type="dxa"/>
            <w:shd w:val="clear" w:color="auto" w:fill="auto"/>
            <w:tcMar>
              <w:top w:w="90" w:type="dxa"/>
              <w:left w:w="90" w:type="dxa"/>
              <w:bottom w:w="90" w:type="dxa"/>
              <w:right w:w="90" w:type="dxa"/>
            </w:tcMar>
            <w:vAlign w:val="center"/>
          </w:tcPr>
          <w:p w14:paraId="0D8D3598" w14:textId="77777777" w:rsidR="0033683E" w:rsidRPr="00FD1792" w:rsidRDefault="00B25076" w:rsidP="00FD1792">
            <w:r w:rsidRPr="00FD1792">
              <w:t>Base documental</w:t>
            </w:r>
          </w:p>
        </w:tc>
        <w:tc>
          <w:tcPr>
            <w:tcW w:w="4759" w:type="dxa"/>
            <w:tcMar>
              <w:top w:w="90" w:type="dxa"/>
              <w:left w:w="90" w:type="dxa"/>
              <w:bottom w:w="90" w:type="dxa"/>
              <w:right w:w="90" w:type="dxa"/>
            </w:tcMar>
            <w:vAlign w:val="center"/>
          </w:tcPr>
          <w:p w14:paraId="7D4DB64C" w14:textId="77777777" w:rsidR="0033683E" w:rsidRPr="00FD1792" w:rsidRDefault="00B25076" w:rsidP="00FD1792">
            <w:pPr>
              <w:rPr>
                <w:lang w:val="es-EC"/>
              </w:rPr>
            </w:pPr>
            <w:r w:rsidRPr="00FD1792">
              <w:rPr>
                <w:lang w:val="es-EC"/>
              </w:rPr>
              <w:t>Guía de desar</w:t>
            </w:r>
            <w:r w:rsidRPr="00FD1792">
              <w:rPr>
                <w:lang w:val="es-EC"/>
              </w:rPr>
              <w:t>rollo y consolidación del Proyecto Fin de Curso, emitida el 2 de septiembre de 2026</w:t>
            </w:r>
          </w:p>
        </w:tc>
      </w:tr>
    </w:tbl>
    <w:p w14:paraId="1B6F8DA8" w14:textId="77777777" w:rsidR="0033683E" w:rsidRPr="00FD1792" w:rsidRDefault="0033683E" w:rsidP="00FD1792">
      <w:pPr>
        <w:rPr>
          <w:lang w:val="es-EC"/>
        </w:rPr>
      </w:pPr>
    </w:p>
    <w:p w14:paraId="219A2739" w14:textId="77777777" w:rsidR="0033683E" w:rsidRPr="00FD1792" w:rsidRDefault="00B25076" w:rsidP="00FD1792">
      <w:pPr>
        <w:jc w:val="center"/>
        <w:rPr>
          <w:lang w:val="es-EC"/>
        </w:rPr>
      </w:pPr>
      <w:r w:rsidRPr="00FD1792">
        <w:rPr>
          <w:b/>
          <w:lang w:val="es-EC"/>
        </w:rPr>
        <w:t>Integrantes del equipo</w:t>
      </w:r>
    </w:p>
    <w:p w14:paraId="31DF6A3C" w14:textId="77777777" w:rsidR="0033683E" w:rsidRPr="00FD1792" w:rsidRDefault="00B25076" w:rsidP="00FD1792">
      <w:pPr>
        <w:jc w:val="center"/>
        <w:rPr>
          <w:lang w:val="es-EC"/>
        </w:rPr>
      </w:pPr>
      <w:r w:rsidRPr="00FD1792">
        <w:rPr>
          <w:lang w:val="es-EC"/>
        </w:rPr>
        <w:t xml:space="preserve">Zambrano Moya </w:t>
      </w:r>
      <w:proofErr w:type="spellStart"/>
      <w:r w:rsidRPr="00FD1792">
        <w:rPr>
          <w:lang w:val="es-EC"/>
        </w:rPr>
        <w:t>Angelo</w:t>
      </w:r>
      <w:proofErr w:type="spellEnd"/>
      <w:r w:rsidRPr="00FD1792">
        <w:rPr>
          <w:lang w:val="es-EC"/>
        </w:rPr>
        <w:t xml:space="preserve"> Paul</w:t>
      </w:r>
    </w:p>
    <w:p w14:paraId="62FB3FEF" w14:textId="77777777" w:rsidR="0033683E" w:rsidRPr="00FD1792" w:rsidRDefault="00B25076" w:rsidP="00FD1792">
      <w:pPr>
        <w:jc w:val="center"/>
        <w:rPr>
          <w:lang w:val="es-EC"/>
        </w:rPr>
      </w:pPr>
      <w:r w:rsidRPr="00FD1792">
        <w:rPr>
          <w:lang w:val="es-EC"/>
        </w:rPr>
        <w:t>Contreras Chávez Kevin Germán</w:t>
      </w:r>
    </w:p>
    <w:p w14:paraId="5BD0A03E" w14:textId="77777777" w:rsidR="0033683E" w:rsidRPr="00FD1792" w:rsidRDefault="00B25076" w:rsidP="00FD1792">
      <w:pPr>
        <w:rPr>
          <w:lang w:val="es-EC"/>
        </w:rPr>
      </w:pPr>
      <w:r w:rsidRPr="00FD1792">
        <w:rPr>
          <w:lang w:val="es-EC"/>
        </w:rPr>
        <w:br w:type="page"/>
      </w:r>
    </w:p>
    <w:p w14:paraId="6DA0645B" w14:textId="77777777" w:rsidR="0033683E" w:rsidRPr="00FD1792" w:rsidRDefault="00B25076" w:rsidP="00FD1792">
      <w:pPr>
        <w:pStyle w:val="Ttulo1"/>
        <w:rPr>
          <w:color w:val="auto"/>
          <w:lang w:val="es-EC"/>
        </w:rPr>
      </w:pPr>
      <w:r w:rsidRPr="00FD1792">
        <w:rPr>
          <w:color w:val="auto"/>
          <w:lang w:val="es-EC"/>
        </w:rPr>
        <w:lastRenderedPageBreak/>
        <w:t>1. Propósito</w:t>
      </w:r>
    </w:p>
    <w:p w14:paraId="3D36DE3C" w14:textId="77777777" w:rsidR="0033683E" w:rsidRPr="00FD1792" w:rsidRDefault="00B25076" w:rsidP="00FD1792">
      <w:pPr>
        <w:rPr>
          <w:lang w:val="es-EC"/>
        </w:rPr>
      </w:pPr>
      <w:r w:rsidRPr="00FD1792">
        <w:rPr>
          <w:lang w:val="es-EC"/>
        </w:rPr>
        <w:t xml:space="preserve">Este protocolo organiza el estudio del SICST para comparar </w:t>
      </w:r>
      <w:r w:rsidRPr="00FD1792">
        <w:rPr>
          <w:lang w:val="es-EC"/>
        </w:rPr>
        <w:t>requisitos funcionales obtenidos por el proceso humano de ingeniería de requisitos frente a requisitos funcionales generados con un modelo de lenguaje, utilizando como entrada las mismas transcripciones anonimizadas. El objetivo es que cualquier diferencia</w:t>
      </w:r>
      <w:r w:rsidRPr="00FD1792">
        <w:rPr>
          <w:lang w:val="es-EC"/>
        </w:rPr>
        <w:t xml:space="preserve"> observada pueda atribuirse al procedimiento de generación y no a diferencias en la fuente de información.</w:t>
      </w:r>
    </w:p>
    <w:p w14:paraId="7CF88247" w14:textId="77777777" w:rsidR="0033683E" w:rsidRPr="00FD1792" w:rsidRDefault="00B25076" w:rsidP="00FD1792">
      <w:pPr>
        <w:pStyle w:val="Fuenteinterna"/>
        <w:rPr>
          <w:color w:val="auto"/>
          <w:lang w:val="es-EC"/>
        </w:rPr>
      </w:pPr>
      <w:r w:rsidRPr="00FD1792">
        <w:rPr>
          <w:color w:val="auto"/>
          <w:lang w:val="es-EC"/>
        </w:rPr>
        <w:t>Base interna: guía de desarrollo del PFC; 02_Evidencias/</w:t>
      </w:r>
      <w:proofErr w:type="spellStart"/>
      <w:r w:rsidRPr="00FD1792">
        <w:rPr>
          <w:color w:val="auto"/>
          <w:lang w:val="es-EC"/>
        </w:rPr>
        <w:t>Codificacion_Tematica</w:t>
      </w:r>
      <w:proofErr w:type="spellEnd"/>
      <w:r w:rsidRPr="00FD1792">
        <w:rPr>
          <w:color w:val="auto"/>
          <w:lang w:val="es-EC"/>
        </w:rPr>
        <w:t>; 04_Trazabilidad; 06_Experimento.</w:t>
      </w:r>
    </w:p>
    <w:p w14:paraId="64AADFDE" w14:textId="77777777" w:rsidR="0033683E" w:rsidRPr="00FD1792" w:rsidRDefault="00B25076" w:rsidP="00FD1792">
      <w:pPr>
        <w:pStyle w:val="Ttulo1"/>
        <w:rPr>
          <w:color w:val="auto"/>
          <w:lang w:val="es-EC"/>
        </w:rPr>
      </w:pPr>
      <w:r w:rsidRPr="00FD1792">
        <w:rPr>
          <w:color w:val="auto"/>
          <w:lang w:val="es-EC"/>
        </w:rPr>
        <w:t>2. Pregunta de investigación</w:t>
      </w:r>
    </w:p>
    <w:p w14:paraId="0A5B2E14" w14:textId="77777777" w:rsidR="0033683E" w:rsidRPr="00FD1792" w:rsidRDefault="00B25076" w:rsidP="00FD1792">
      <w:pPr>
        <w:rPr>
          <w:lang w:val="es-EC"/>
        </w:rPr>
      </w:pPr>
      <w:r w:rsidRPr="00FD1792">
        <w:rPr>
          <w:lang w:val="es-EC"/>
        </w:rPr>
        <w:t>¿Cómo ca</w:t>
      </w:r>
      <w:r w:rsidRPr="00FD1792">
        <w:rPr>
          <w:lang w:val="es-EC"/>
        </w:rPr>
        <w:t>mbia la calidad de los requisitos funcionales cuando se obtienen mediante el proceso humano del proyecto SICST y cuando se generan con un LLM a partir de las mismas transcripciones anonimizadas?</w:t>
      </w:r>
    </w:p>
    <w:p w14:paraId="6703745A" w14:textId="77777777" w:rsidR="0033683E" w:rsidRPr="00FD1792" w:rsidRDefault="00B25076" w:rsidP="00FD1792">
      <w:pPr>
        <w:pStyle w:val="Ttulo1"/>
        <w:rPr>
          <w:color w:val="auto"/>
          <w:lang w:val="es-EC"/>
        </w:rPr>
      </w:pPr>
      <w:r w:rsidRPr="00FD1792">
        <w:rPr>
          <w:color w:val="auto"/>
          <w:lang w:val="es-EC"/>
        </w:rPr>
        <w:t>3. Unidad de análisis y corpus</w:t>
      </w:r>
    </w:p>
    <w:p w14:paraId="0A939EA7" w14:textId="77777777" w:rsidR="0033683E" w:rsidRPr="00FD1792" w:rsidRDefault="00B25076" w:rsidP="00FD1792">
      <w:pPr>
        <w:rPr>
          <w:lang w:val="es-EC"/>
        </w:rPr>
      </w:pPr>
      <w:r w:rsidRPr="00FD1792">
        <w:rPr>
          <w:lang w:val="es-EC"/>
        </w:rPr>
        <w:t>La unidad de análisis es la tr</w:t>
      </w:r>
      <w:r w:rsidRPr="00FD1792">
        <w:rPr>
          <w:lang w:val="es-EC"/>
        </w:rPr>
        <w:t xml:space="preserve">anscripción anonimizada de una entrevista del corpus principal. La codificación temática vigente documenta 11 entrevistas principales: EV2-PAC-01, EV2-PAC-03, EV2-PAC-04, EV2-PAC-05, EV2-PAC-06, EV2-PAC-07, EV2-PAC-08, EV2-PAC-09, EVA2-PAC-10, EVA2-PAC-11 </w:t>
      </w:r>
      <w:r w:rsidRPr="00FD1792">
        <w:rPr>
          <w:lang w:val="es-EC"/>
        </w:rPr>
        <w:t xml:space="preserve">y EVA2-PAC-13. Las evidencias clasificadas como </w:t>
      </w:r>
      <w:proofErr w:type="spellStart"/>
      <w:r w:rsidRPr="00FD1792">
        <w:rPr>
          <w:lang w:val="es-EC"/>
        </w:rPr>
        <w:t>walkthrough</w:t>
      </w:r>
      <w:proofErr w:type="spellEnd"/>
      <w:r w:rsidRPr="00FD1792">
        <w:rPr>
          <w:lang w:val="es-EC"/>
        </w:rPr>
        <w:t xml:space="preserve"> se conservan como material complementario y no se cuentan como entrevistas adicionales.</w:t>
      </w:r>
    </w:p>
    <w:p w14:paraId="5C3A2D1B" w14:textId="77777777" w:rsidR="0033683E" w:rsidRPr="00FD1792" w:rsidRDefault="00B25076" w:rsidP="00FD1792">
      <w:pPr>
        <w:pStyle w:val="Ttulo1"/>
        <w:rPr>
          <w:color w:val="auto"/>
        </w:rPr>
      </w:pPr>
      <w:r w:rsidRPr="00FD1792">
        <w:rPr>
          <w:color w:val="auto"/>
        </w:rPr>
        <w:t>4. Condiciones comparadas</w:t>
      </w:r>
    </w:p>
    <w:tbl>
      <w:tblPr>
        <w:tblStyle w:val="Tablaconcuadrcula"/>
        <w:tblW w:w="0" w:type="auto"/>
        <w:jc w:val="center"/>
        <w:tblLook w:val="04A0" w:firstRow="1" w:lastRow="0" w:firstColumn="1" w:lastColumn="0" w:noHBand="0" w:noVBand="1"/>
      </w:tblPr>
      <w:tblGrid>
        <w:gridCol w:w="3173"/>
        <w:gridCol w:w="3173"/>
        <w:gridCol w:w="3173"/>
      </w:tblGrid>
      <w:tr w:rsidR="00FD1792" w:rsidRPr="00FD1792" w14:paraId="5888FABD" w14:textId="77777777" w:rsidTr="00FD1792">
        <w:trPr>
          <w:jc w:val="center"/>
        </w:trPr>
        <w:tc>
          <w:tcPr>
            <w:tcW w:w="3173" w:type="dxa"/>
            <w:shd w:val="clear" w:color="auto" w:fill="auto"/>
          </w:tcPr>
          <w:p w14:paraId="3EE146BE" w14:textId="77777777" w:rsidR="0033683E" w:rsidRPr="00FD1792" w:rsidRDefault="00B25076" w:rsidP="00FD1792">
            <w:pPr>
              <w:spacing w:after="40"/>
            </w:pPr>
            <w:r w:rsidRPr="00FD1792">
              <w:rPr>
                <w:b/>
                <w:sz w:val="19"/>
              </w:rPr>
              <w:t>Condición</w:t>
            </w:r>
          </w:p>
        </w:tc>
        <w:tc>
          <w:tcPr>
            <w:tcW w:w="3173" w:type="dxa"/>
            <w:shd w:val="clear" w:color="auto" w:fill="auto"/>
          </w:tcPr>
          <w:p w14:paraId="6363AA02" w14:textId="77777777" w:rsidR="0033683E" w:rsidRPr="00FD1792" w:rsidRDefault="00B25076" w:rsidP="00FD1792">
            <w:pPr>
              <w:spacing w:after="40"/>
            </w:pPr>
            <w:r w:rsidRPr="00FD1792">
              <w:rPr>
                <w:b/>
                <w:sz w:val="19"/>
              </w:rPr>
              <w:t>Entrada</w:t>
            </w:r>
          </w:p>
        </w:tc>
        <w:tc>
          <w:tcPr>
            <w:tcW w:w="3173" w:type="dxa"/>
            <w:shd w:val="clear" w:color="auto" w:fill="auto"/>
          </w:tcPr>
          <w:p w14:paraId="017DF768" w14:textId="77777777" w:rsidR="0033683E" w:rsidRPr="00FD1792" w:rsidRDefault="00B25076" w:rsidP="00FD1792">
            <w:pPr>
              <w:spacing w:after="40"/>
            </w:pPr>
            <w:r w:rsidRPr="00FD1792">
              <w:rPr>
                <w:b/>
                <w:sz w:val="19"/>
              </w:rPr>
              <w:t>Producto a evaluar</w:t>
            </w:r>
          </w:p>
        </w:tc>
      </w:tr>
      <w:tr w:rsidR="00FD1792" w:rsidRPr="00FD1792" w14:paraId="0071C7FE" w14:textId="77777777">
        <w:trPr>
          <w:jc w:val="center"/>
        </w:trPr>
        <w:tc>
          <w:tcPr>
            <w:tcW w:w="3173" w:type="dxa"/>
            <w:tcMar>
              <w:top w:w="90" w:type="dxa"/>
              <w:left w:w="90" w:type="dxa"/>
              <w:bottom w:w="90" w:type="dxa"/>
              <w:right w:w="90" w:type="dxa"/>
            </w:tcMar>
          </w:tcPr>
          <w:p w14:paraId="1A081A14" w14:textId="77777777" w:rsidR="0033683E" w:rsidRPr="00FD1792" w:rsidRDefault="00B25076" w:rsidP="00FD1792">
            <w:pPr>
              <w:spacing w:after="40"/>
            </w:pPr>
            <w:r w:rsidRPr="00FD1792">
              <w:rPr>
                <w:sz w:val="19"/>
              </w:rPr>
              <w:t>RF-H</w:t>
            </w:r>
          </w:p>
        </w:tc>
        <w:tc>
          <w:tcPr>
            <w:tcW w:w="3173" w:type="dxa"/>
            <w:tcMar>
              <w:top w:w="90" w:type="dxa"/>
              <w:left w:w="90" w:type="dxa"/>
              <w:bottom w:w="90" w:type="dxa"/>
              <w:right w:w="90" w:type="dxa"/>
            </w:tcMar>
          </w:tcPr>
          <w:p w14:paraId="43DD220B" w14:textId="77777777" w:rsidR="0033683E" w:rsidRPr="00FD1792" w:rsidRDefault="00B25076" w:rsidP="00FD1792">
            <w:pPr>
              <w:spacing w:after="40"/>
              <w:rPr>
                <w:lang w:val="es-EC"/>
              </w:rPr>
            </w:pPr>
            <w:r w:rsidRPr="00FD1792">
              <w:rPr>
                <w:sz w:val="19"/>
                <w:lang w:val="es-EC"/>
              </w:rPr>
              <w:t xml:space="preserve">Transcripción anonimizada y </w:t>
            </w:r>
            <w:r w:rsidRPr="00FD1792">
              <w:rPr>
                <w:sz w:val="19"/>
                <w:lang w:val="es-EC"/>
              </w:rPr>
              <w:t>evidencia de elicitación del proyecto</w:t>
            </w:r>
          </w:p>
        </w:tc>
        <w:tc>
          <w:tcPr>
            <w:tcW w:w="3173" w:type="dxa"/>
            <w:tcMar>
              <w:top w:w="90" w:type="dxa"/>
              <w:left w:w="90" w:type="dxa"/>
              <w:bottom w:w="90" w:type="dxa"/>
              <w:right w:w="90" w:type="dxa"/>
            </w:tcMar>
          </w:tcPr>
          <w:p w14:paraId="156FE35B" w14:textId="77777777" w:rsidR="0033683E" w:rsidRPr="00FD1792" w:rsidRDefault="00B25076" w:rsidP="00FD1792">
            <w:pPr>
              <w:spacing w:after="40"/>
              <w:rPr>
                <w:lang w:val="es-EC"/>
              </w:rPr>
            </w:pPr>
            <w:r w:rsidRPr="00FD1792">
              <w:rPr>
                <w:sz w:val="19"/>
                <w:lang w:val="es-EC"/>
              </w:rPr>
              <w:t>Requisitos funcionales de la línea humana congelada</w:t>
            </w:r>
          </w:p>
        </w:tc>
      </w:tr>
      <w:tr w:rsidR="00FD1792" w:rsidRPr="00FD1792" w14:paraId="2BCA355A" w14:textId="77777777">
        <w:trPr>
          <w:jc w:val="center"/>
        </w:trPr>
        <w:tc>
          <w:tcPr>
            <w:tcW w:w="3173" w:type="dxa"/>
            <w:tcMar>
              <w:top w:w="90" w:type="dxa"/>
              <w:left w:w="90" w:type="dxa"/>
              <w:bottom w:w="90" w:type="dxa"/>
              <w:right w:w="90" w:type="dxa"/>
            </w:tcMar>
          </w:tcPr>
          <w:p w14:paraId="28121C03" w14:textId="77777777" w:rsidR="0033683E" w:rsidRPr="00FD1792" w:rsidRDefault="00B25076" w:rsidP="00FD1792">
            <w:pPr>
              <w:spacing w:after="40"/>
            </w:pPr>
            <w:r w:rsidRPr="00FD1792">
              <w:rPr>
                <w:sz w:val="19"/>
              </w:rPr>
              <w:t>RF-LLM</w:t>
            </w:r>
          </w:p>
        </w:tc>
        <w:tc>
          <w:tcPr>
            <w:tcW w:w="3173" w:type="dxa"/>
            <w:tcMar>
              <w:top w:w="90" w:type="dxa"/>
              <w:left w:w="90" w:type="dxa"/>
              <w:bottom w:w="90" w:type="dxa"/>
              <w:right w:w="90" w:type="dxa"/>
            </w:tcMar>
          </w:tcPr>
          <w:p w14:paraId="59C97688" w14:textId="77777777" w:rsidR="0033683E" w:rsidRPr="00FD1792" w:rsidRDefault="00B25076" w:rsidP="00FD1792">
            <w:pPr>
              <w:spacing w:after="40"/>
            </w:pPr>
            <w:r w:rsidRPr="00FD1792">
              <w:rPr>
                <w:sz w:val="19"/>
              </w:rPr>
              <w:t>La misma transcripción anonimizada</w:t>
            </w:r>
          </w:p>
        </w:tc>
        <w:tc>
          <w:tcPr>
            <w:tcW w:w="3173" w:type="dxa"/>
            <w:tcMar>
              <w:top w:w="90" w:type="dxa"/>
              <w:left w:w="90" w:type="dxa"/>
              <w:bottom w:w="90" w:type="dxa"/>
              <w:right w:w="90" w:type="dxa"/>
            </w:tcMar>
          </w:tcPr>
          <w:p w14:paraId="20D523C6" w14:textId="77777777" w:rsidR="0033683E" w:rsidRPr="00FD1792" w:rsidRDefault="00B25076" w:rsidP="00FD1792">
            <w:pPr>
              <w:spacing w:after="40"/>
              <w:rPr>
                <w:lang w:val="es-EC"/>
              </w:rPr>
            </w:pPr>
            <w:r w:rsidRPr="00FD1792">
              <w:rPr>
                <w:sz w:val="19"/>
                <w:lang w:val="es-EC"/>
              </w:rPr>
              <w:t>Requisitos funcionales producidos por la ejecución registrada del LLM</w:t>
            </w:r>
          </w:p>
        </w:tc>
      </w:tr>
    </w:tbl>
    <w:p w14:paraId="076D900C" w14:textId="77777777" w:rsidR="0033683E" w:rsidRPr="00FD1792" w:rsidRDefault="00B25076" w:rsidP="00FD1792">
      <w:pPr>
        <w:pStyle w:val="Ttulo1"/>
        <w:rPr>
          <w:color w:val="auto"/>
        </w:rPr>
      </w:pPr>
      <w:r w:rsidRPr="00FD1792">
        <w:rPr>
          <w:color w:val="auto"/>
        </w:rPr>
        <w:t>5. Criterios de evaluación</w:t>
      </w:r>
    </w:p>
    <w:tbl>
      <w:tblPr>
        <w:tblStyle w:val="Tablaconcuadrcula"/>
        <w:tblW w:w="0" w:type="auto"/>
        <w:jc w:val="center"/>
        <w:tblLook w:val="04A0" w:firstRow="1" w:lastRow="0" w:firstColumn="1" w:lastColumn="0" w:noHBand="0" w:noVBand="1"/>
      </w:tblPr>
      <w:tblGrid>
        <w:gridCol w:w="3173"/>
        <w:gridCol w:w="3173"/>
        <w:gridCol w:w="3173"/>
      </w:tblGrid>
      <w:tr w:rsidR="00FD1792" w:rsidRPr="00FD1792" w14:paraId="3F9103A5" w14:textId="77777777" w:rsidTr="00FD1792">
        <w:trPr>
          <w:jc w:val="center"/>
        </w:trPr>
        <w:tc>
          <w:tcPr>
            <w:tcW w:w="3173" w:type="dxa"/>
            <w:shd w:val="clear" w:color="auto" w:fill="auto"/>
          </w:tcPr>
          <w:p w14:paraId="113BC161" w14:textId="77777777" w:rsidR="0033683E" w:rsidRPr="00FD1792" w:rsidRDefault="00B25076" w:rsidP="00FD1792">
            <w:pPr>
              <w:spacing w:after="40"/>
            </w:pPr>
            <w:r w:rsidRPr="00FD1792">
              <w:rPr>
                <w:b/>
                <w:sz w:val="19"/>
              </w:rPr>
              <w:t>Criterio</w:t>
            </w:r>
          </w:p>
        </w:tc>
        <w:tc>
          <w:tcPr>
            <w:tcW w:w="3173" w:type="dxa"/>
            <w:shd w:val="clear" w:color="auto" w:fill="auto"/>
          </w:tcPr>
          <w:p w14:paraId="3C764F60" w14:textId="77777777" w:rsidR="0033683E" w:rsidRPr="00FD1792" w:rsidRDefault="00B25076" w:rsidP="00FD1792">
            <w:pPr>
              <w:spacing w:after="40"/>
            </w:pPr>
            <w:r w:rsidRPr="00FD1792">
              <w:rPr>
                <w:b/>
                <w:sz w:val="19"/>
              </w:rPr>
              <w:t>Definición opera</w:t>
            </w:r>
            <w:r w:rsidRPr="00FD1792">
              <w:rPr>
                <w:b/>
                <w:sz w:val="19"/>
              </w:rPr>
              <w:t>cional</w:t>
            </w:r>
          </w:p>
        </w:tc>
        <w:tc>
          <w:tcPr>
            <w:tcW w:w="3173" w:type="dxa"/>
            <w:shd w:val="clear" w:color="auto" w:fill="auto"/>
          </w:tcPr>
          <w:p w14:paraId="21CFE500" w14:textId="77777777" w:rsidR="0033683E" w:rsidRPr="00FD1792" w:rsidRDefault="00B25076" w:rsidP="00FD1792">
            <w:pPr>
              <w:spacing w:after="40"/>
            </w:pPr>
            <w:r w:rsidRPr="00FD1792">
              <w:rPr>
                <w:b/>
                <w:sz w:val="19"/>
              </w:rPr>
              <w:t>Medida</w:t>
            </w:r>
          </w:p>
        </w:tc>
      </w:tr>
      <w:tr w:rsidR="00FD1792" w:rsidRPr="00FD1792" w14:paraId="5329E5CD" w14:textId="77777777" w:rsidTr="00FD1792">
        <w:trPr>
          <w:jc w:val="center"/>
        </w:trPr>
        <w:tc>
          <w:tcPr>
            <w:tcW w:w="3173" w:type="dxa"/>
            <w:shd w:val="clear" w:color="auto" w:fill="auto"/>
            <w:tcMar>
              <w:top w:w="90" w:type="dxa"/>
              <w:left w:w="90" w:type="dxa"/>
              <w:bottom w:w="90" w:type="dxa"/>
              <w:right w:w="90" w:type="dxa"/>
            </w:tcMar>
          </w:tcPr>
          <w:p w14:paraId="3945B831" w14:textId="77777777" w:rsidR="0033683E" w:rsidRPr="00FD1792" w:rsidRDefault="00B25076" w:rsidP="00FD1792">
            <w:pPr>
              <w:spacing w:after="40"/>
            </w:pPr>
            <w:proofErr w:type="spellStart"/>
            <w:r w:rsidRPr="00FD1792">
              <w:rPr>
                <w:sz w:val="19"/>
              </w:rPr>
              <w:t>Completitud</w:t>
            </w:r>
            <w:proofErr w:type="spellEnd"/>
          </w:p>
        </w:tc>
        <w:tc>
          <w:tcPr>
            <w:tcW w:w="3173" w:type="dxa"/>
            <w:shd w:val="clear" w:color="auto" w:fill="auto"/>
            <w:tcMar>
              <w:top w:w="90" w:type="dxa"/>
              <w:left w:w="90" w:type="dxa"/>
              <w:bottom w:w="90" w:type="dxa"/>
              <w:right w:w="90" w:type="dxa"/>
            </w:tcMar>
          </w:tcPr>
          <w:p w14:paraId="42B8152E" w14:textId="77777777" w:rsidR="0033683E" w:rsidRPr="00FD1792" w:rsidRDefault="00B25076" w:rsidP="00FD1792">
            <w:pPr>
              <w:spacing w:after="40"/>
              <w:rPr>
                <w:lang w:val="es-EC"/>
              </w:rPr>
            </w:pPr>
            <w:r w:rsidRPr="00FD1792">
              <w:rPr>
                <w:sz w:val="19"/>
                <w:lang w:val="es-EC"/>
              </w:rPr>
              <w:t>Cobertura de necesidades de la fuente</w:t>
            </w:r>
          </w:p>
        </w:tc>
        <w:tc>
          <w:tcPr>
            <w:tcW w:w="3173" w:type="dxa"/>
            <w:shd w:val="clear" w:color="auto" w:fill="auto"/>
            <w:tcMar>
              <w:top w:w="90" w:type="dxa"/>
              <w:left w:w="90" w:type="dxa"/>
              <w:bottom w:w="90" w:type="dxa"/>
              <w:right w:w="90" w:type="dxa"/>
            </w:tcMar>
          </w:tcPr>
          <w:p w14:paraId="2B115656" w14:textId="77777777" w:rsidR="0033683E" w:rsidRPr="00FD1792" w:rsidRDefault="00B25076" w:rsidP="00FD1792">
            <w:pPr>
              <w:spacing w:after="40"/>
              <w:rPr>
                <w:lang w:val="es-EC"/>
              </w:rPr>
            </w:pPr>
            <w:r w:rsidRPr="00FD1792">
              <w:rPr>
                <w:sz w:val="19"/>
                <w:lang w:val="es-EC"/>
              </w:rPr>
              <w:t>Proporción de necesidades de referencia cubiertas por al menos un RF</w:t>
            </w:r>
          </w:p>
        </w:tc>
      </w:tr>
      <w:tr w:rsidR="00FD1792" w:rsidRPr="00FD1792" w14:paraId="7450D10B" w14:textId="77777777" w:rsidTr="00FD1792">
        <w:trPr>
          <w:jc w:val="center"/>
        </w:trPr>
        <w:tc>
          <w:tcPr>
            <w:tcW w:w="3173" w:type="dxa"/>
            <w:shd w:val="clear" w:color="auto" w:fill="auto"/>
            <w:tcMar>
              <w:top w:w="90" w:type="dxa"/>
              <w:left w:w="90" w:type="dxa"/>
              <w:bottom w:w="90" w:type="dxa"/>
              <w:right w:w="90" w:type="dxa"/>
            </w:tcMar>
          </w:tcPr>
          <w:p w14:paraId="0961CB08" w14:textId="77777777" w:rsidR="0033683E" w:rsidRPr="00FD1792" w:rsidRDefault="00B25076" w:rsidP="00FD1792">
            <w:pPr>
              <w:spacing w:after="40"/>
            </w:pPr>
            <w:proofErr w:type="spellStart"/>
            <w:r w:rsidRPr="00FD1792">
              <w:rPr>
                <w:sz w:val="19"/>
              </w:rPr>
              <w:t>Ambigüedad</w:t>
            </w:r>
            <w:proofErr w:type="spellEnd"/>
          </w:p>
        </w:tc>
        <w:tc>
          <w:tcPr>
            <w:tcW w:w="3173" w:type="dxa"/>
            <w:shd w:val="clear" w:color="auto" w:fill="auto"/>
            <w:tcMar>
              <w:top w:w="90" w:type="dxa"/>
              <w:left w:w="90" w:type="dxa"/>
              <w:bottom w:w="90" w:type="dxa"/>
              <w:right w:w="90" w:type="dxa"/>
            </w:tcMar>
          </w:tcPr>
          <w:p w14:paraId="07B6B86B" w14:textId="77777777" w:rsidR="0033683E" w:rsidRPr="00FD1792" w:rsidRDefault="00B25076" w:rsidP="00FD1792">
            <w:pPr>
              <w:spacing w:after="40"/>
              <w:rPr>
                <w:lang w:val="es-EC"/>
              </w:rPr>
            </w:pPr>
            <w:r w:rsidRPr="00FD1792">
              <w:rPr>
                <w:sz w:val="19"/>
                <w:lang w:val="es-EC"/>
              </w:rPr>
              <w:t>Presencia de formulaciones que admiten interpretaciones incompatibles</w:t>
            </w:r>
          </w:p>
        </w:tc>
        <w:tc>
          <w:tcPr>
            <w:tcW w:w="3173" w:type="dxa"/>
            <w:shd w:val="clear" w:color="auto" w:fill="auto"/>
            <w:tcMar>
              <w:top w:w="90" w:type="dxa"/>
              <w:left w:w="90" w:type="dxa"/>
              <w:bottom w:w="90" w:type="dxa"/>
              <w:right w:w="90" w:type="dxa"/>
            </w:tcMar>
          </w:tcPr>
          <w:p w14:paraId="07CD916E" w14:textId="77777777" w:rsidR="0033683E" w:rsidRPr="00FD1792" w:rsidRDefault="00B25076" w:rsidP="00FD1792">
            <w:pPr>
              <w:spacing w:after="40"/>
              <w:rPr>
                <w:lang w:val="es-EC"/>
              </w:rPr>
            </w:pPr>
            <w:r w:rsidRPr="00FD1792">
              <w:rPr>
                <w:sz w:val="19"/>
                <w:lang w:val="es-EC"/>
              </w:rPr>
              <w:t xml:space="preserve">Conteo y proporción de RF con </w:t>
            </w:r>
            <w:r w:rsidRPr="00FD1792">
              <w:rPr>
                <w:sz w:val="19"/>
                <w:lang w:val="es-EC"/>
              </w:rPr>
              <w:t>ambigüedad</w:t>
            </w:r>
          </w:p>
        </w:tc>
      </w:tr>
      <w:tr w:rsidR="00FD1792" w:rsidRPr="00FD1792" w14:paraId="521649D4" w14:textId="77777777" w:rsidTr="00FD1792">
        <w:trPr>
          <w:jc w:val="center"/>
        </w:trPr>
        <w:tc>
          <w:tcPr>
            <w:tcW w:w="3173" w:type="dxa"/>
            <w:shd w:val="clear" w:color="auto" w:fill="auto"/>
            <w:tcMar>
              <w:top w:w="90" w:type="dxa"/>
              <w:left w:w="90" w:type="dxa"/>
              <w:bottom w:w="90" w:type="dxa"/>
              <w:right w:w="90" w:type="dxa"/>
            </w:tcMar>
          </w:tcPr>
          <w:p w14:paraId="5B709A04" w14:textId="77777777" w:rsidR="0033683E" w:rsidRPr="00FD1792" w:rsidRDefault="00B25076" w:rsidP="00FD1792">
            <w:pPr>
              <w:spacing w:after="40"/>
            </w:pPr>
            <w:proofErr w:type="spellStart"/>
            <w:r w:rsidRPr="00FD1792">
              <w:rPr>
                <w:sz w:val="19"/>
              </w:rPr>
              <w:t>Verificabilidad</w:t>
            </w:r>
            <w:proofErr w:type="spellEnd"/>
          </w:p>
        </w:tc>
        <w:tc>
          <w:tcPr>
            <w:tcW w:w="3173" w:type="dxa"/>
            <w:shd w:val="clear" w:color="auto" w:fill="auto"/>
            <w:tcMar>
              <w:top w:w="90" w:type="dxa"/>
              <w:left w:w="90" w:type="dxa"/>
              <w:bottom w:w="90" w:type="dxa"/>
              <w:right w:w="90" w:type="dxa"/>
            </w:tcMar>
          </w:tcPr>
          <w:p w14:paraId="09D17196" w14:textId="77777777" w:rsidR="0033683E" w:rsidRPr="00FD1792" w:rsidRDefault="00B25076" w:rsidP="00FD1792">
            <w:pPr>
              <w:spacing w:after="40"/>
              <w:rPr>
                <w:lang w:val="es-EC"/>
              </w:rPr>
            </w:pPr>
            <w:r w:rsidRPr="00FD1792">
              <w:rPr>
                <w:sz w:val="19"/>
                <w:lang w:val="es-EC"/>
              </w:rPr>
              <w:t>Posibilidad de comprobar el cumplimiento mediante observación o prueba</w:t>
            </w:r>
          </w:p>
        </w:tc>
        <w:tc>
          <w:tcPr>
            <w:tcW w:w="3173" w:type="dxa"/>
            <w:shd w:val="clear" w:color="auto" w:fill="auto"/>
            <w:tcMar>
              <w:top w:w="90" w:type="dxa"/>
              <w:left w:w="90" w:type="dxa"/>
              <w:bottom w:w="90" w:type="dxa"/>
              <w:right w:w="90" w:type="dxa"/>
            </w:tcMar>
          </w:tcPr>
          <w:p w14:paraId="42FF2AB5" w14:textId="77777777" w:rsidR="0033683E" w:rsidRPr="00FD1792" w:rsidRDefault="00B25076" w:rsidP="00FD1792">
            <w:pPr>
              <w:spacing w:after="40"/>
              <w:rPr>
                <w:lang w:val="es-EC"/>
              </w:rPr>
            </w:pPr>
            <w:r w:rsidRPr="00FD1792">
              <w:rPr>
                <w:sz w:val="19"/>
                <w:lang w:val="es-EC"/>
              </w:rPr>
              <w:t>Proporción de RF con criterio verificable</w:t>
            </w:r>
          </w:p>
        </w:tc>
      </w:tr>
      <w:tr w:rsidR="00FD1792" w:rsidRPr="00FD1792" w14:paraId="00D4F60E" w14:textId="77777777" w:rsidTr="00FD1792">
        <w:trPr>
          <w:jc w:val="center"/>
        </w:trPr>
        <w:tc>
          <w:tcPr>
            <w:tcW w:w="3173" w:type="dxa"/>
            <w:shd w:val="clear" w:color="auto" w:fill="auto"/>
            <w:tcMar>
              <w:top w:w="90" w:type="dxa"/>
              <w:left w:w="90" w:type="dxa"/>
              <w:bottom w:w="90" w:type="dxa"/>
              <w:right w:w="90" w:type="dxa"/>
            </w:tcMar>
          </w:tcPr>
          <w:p w14:paraId="3C1B2F52" w14:textId="77777777" w:rsidR="0033683E" w:rsidRPr="00FD1792" w:rsidRDefault="00B25076" w:rsidP="00FD1792">
            <w:pPr>
              <w:spacing w:after="40"/>
            </w:pPr>
            <w:proofErr w:type="spellStart"/>
            <w:r w:rsidRPr="00FD1792">
              <w:rPr>
                <w:sz w:val="19"/>
              </w:rPr>
              <w:t>Corrección</w:t>
            </w:r>
            <w:proofErr w:type="spellEnd"/>
            <w:r w:rsidRPr="00FD1792">
              <w:rPr>
                <w:sz w:val="19"/>
              </w:rPr>
              <w:t xml:space="preserve"> contra </w:t>
            </w:r>
            <w:proofErr w:type="spellStart"/>
            <w:r w:rsidRPr="00FD1792">
              <w:rPr>
                <w:sz w:val="19"/>
              </w:rPr>
              <w:t>fuente</w:t>
            </w:r>
            <w:proofErr w:type="spellEnd"/>
          </w:p>
        </w:tc>
        <w:tc>
          <w:tcPr>
            <w:tcW w:w="3173" w:type="dxa"/>
            <w:shd w:val="clear" w:color="auto" w:fill="auto"/>
            <w:tcMar>
              <w:top w:w="90" w:type="dxa"/>
              <w:left w:w="90" w:type="dxa"/>
              <w:bottom w:w="90" w:type="dxa"/>
              <w:right w:w="90" w:type="dxa"/>
            </w:tcMar>
          </w:tcPr>
          <w:p w14:paraId="79F32671" w14:textId="77777777" w:rsidR="0033683E" w:rsidRPr="00FD1792" w:rsidRDefault="00B25076" w:rsidP="00FD1792">
            <w:pPr>
              <w:spacing w:after="40"/>
              <w:rPr>
                <w:lang w:val="es-EC"/>
              </w:rPr>
            </w:pPr>
            <w:r w:rsidRPr="00FD1792">
              <w:rPr>
                <w:sz w:val="19"/>
                <w:lang w:val="es-EC"/>
              </w:rPr>
              <w:t>Correspondencia del RF con evidencia explícita o inferencia justificable de la transcripc</w:t>
            </w:r>
            <w:r w:rsidRPr="00FD1792">
              <w:rPr>
                <w:sz w:val="19"/>
                <w:lang w:val="es-EC"/>
              </w:rPr>
              <w:t>ión</w:t>
            </w:r>
          </w:p>
        </w:tc>
        <w:tc>
          <w:tcPr>
            <w:tcW w:w="3173" w:type="dxa"/>
            <w:shd w:val="clear" w:color="auto" w:fill="auto"/>
            <w:tcMar>
              <w:top w:w="90" w:type="dxa"/>
              <w:left w:w="90" w:type="dxa"/>
              <w:bottom w:w="90" w:type="dxa"/>
              <w:right w:w="90" w:type="dxa"/>
            </w:tcMar>
          </w:tcPr>
          <w:p w14:paraId="0016AC19" w14:textId="77777777" w:rsidR="0033683E" w:rsidRPr="00FD1792" w:rsidRDefault="00B25076" w:rsidP="00FD1792">
            <w:pPr>
              <w:spacing w:after="40"/>
              <w:rPr>
                <w:lang w:val="es-EC"/>
              </w:rPr>
            </w:pPr>
            <w:r w:rsidRPr="00FD1792">
              <w:rPr>
                <w:sz w:val="19"/>
                <w:lang w:val="es-EC"/>
              </w:rPr>
              <w:t>Proporción de RF respaldados por fuente</w:t>
            </w:r>
          </w:p>
        </w:tc>
      </w:tr>
      <w:tr w:rsidR="00FD1792" w:rsidRPr="00FD1792" w14:paraId="13FB9DEB" w14:textId="77777777" w:rsidTr="00FD1792">
        <w:trPr>
          <w:jc w:val="center"/>
        </w:trPr>
        <w:tc>
          <w:tcPr>
            <w:tcW w:w="3173" w:type="dxa"/>
            <w:shd w:val="clear" w:color="auto" w:fill="auto"/>
            <w:tcMar>
              <w:top w:w="90" w:type="dxa"/>
              <w:left w:w="90" w:type="dxa"/>
              <w:bottom w:w="90" w:type="dxa"/>
              <w:right w:w="90" w:type="dxa"/>
            </w:tcMar>
          </w:tcPr>
          <w:p w14:paraId="04F028B2" w14:textId="77777777" w:rsidR="0033683E" w:rsidRPr="00FD1792" w:rsidRDefault="00B25076" w:rsidP="00FD1792">
            <w:pPr>
              <w:spacing w:after="40"/>
            </w:pPr>
            <w:proofErr w:type="spellStart"/>
            <w:r w:rsidRPr="00FD1792">
              <w:rPr>
                <w:sz w:val="19"/>
              </w:rPr>
              <w:lastRenderedPageBreak/>
              <w:t>Consistencia</w:t>
            </w:r>
            <w:proofErr w:type="spellEnd"/>
            <w:r w:rsidRPr="00FD1792">
              <w:rPr>
                <w:sz w:val="19"/>
              </w:rPr>
              <w:t xml:space="preserve"> interna</w:t>
            </w:r>
          </w:p>
        </w:tc>
        <w:tc>
          <w:tcPr>
            <w:tcW w:w="3173" w:type="dxa"/>
            <w:shd w:val="clear" w:color="auto" w:fill="auto"/>
            <w:tcMar>
              <w:top w:w="90" w:type="dxa"/>
              <w:left w:w="90" w:type="dxa"/>
              <w:bottom w:w="90" w:type="dxa"/>
              <w:right w:w="90" w:type="dxa"/>
            </w:tcMar>
          </w:tcPr>
          <w:p w14:paraId="0C55D8E0" w14:textId="77777777" w:rsidR="0033683E" w:rsidRPr="00FD1792" w:rsidRDefault="00B25076" w:rsidP="00FD1792">
            <w:pPr>
              <w:spacing w:after="40"/>
              <w:rPr>
                <w:lang w:val="es-EC"/>
              </w:rPr>
            </w:pPr>
            <w:r w:rsidRPr="00FD1792">
              <w:rPr>
                <w:sz w:val="19"/>
                <w:lang w:val="es-EC"/>
              </w:rPr>
              <w:t>Ausencia de contradicciones dentro del conjunto generado</w:t>
            </w:r>
          </w:p>
        </w:tc>
        <w:tc>
          <w:tcPr>
            <w:tcW w:w="3173" w:type="dxa"/>
            <w:shd w:val="clear" w:color="auto" w:fill="auto"/>
            <w:tcMar>
              <w:top w:w="90" w:type="dxa"/>
              <w:left w:w="90" w:type="dxa"/>
              <w:bottom w:w="90" w:type="dxa"/>
              <w:right w:w="90" w:type="dxa"/>
            </w:tcMar>
          </w:tcPr>
          <w:p w14:paraId="546DD119" w14:textId="77777777" w:rsidR="0033683E" w:rsidRPr="00FD1792" w:rsidRDefault="00B25076" w:rsidP="00FD1792">
            <w:pPr>
              <w:spacing w:after="40"/>
              <w:rPr>
                <w:lang w:val="es-EC"/>
              </w:rPr>
            </w:pPr>
            <w:r w:rsidRPr="00FD1792">
              <w:rPr>
                <w:sz w:val="19"/>
                <w:lang w:val="es-EC"/>
              </w:rPr>
              <w:t>Conteo de conflictos y proporción de RF sin conflicto</w:t>
            </w:r>
          </w:p>
        </w:tc>
      </w:tr>
    </w:tbl>
    <w:p w14:paraId="36E60EF9" w14:textId="77777777" w:rsidR="0033683E" w:rsidRPr="00FD1792" w:rsidRDefault="00B25076" w:rsidP="00FD1792">
      <w:pPr>
        <w:pStyle w:val="Ttulo1"/>
        <w:rPr>
          <w:color w:val="auto"/>
        </w:rPr>
      </w:pPr>
      <w:r w:rsidRPr="00FD1792">
        <w:rPr>
          <w:color w:val="auto"/>
        </w:rPr>
        <w:t>6. Procedimiento</w:t>
      </w:r>
    </w:p>
    <w:p w14:paraId="32D92EB0" w14:textId="77777777" w:rsidR="0033683E" w:rsidRPr="00FD1792" w:rsidRDefault="00B25076" w:rsidP="00FD1792">
      <w:pPr>
        <w:pStyle w:val="Listaconnmeros"/>
        <w:rPr>
          <w:lang w:val="es-EC"/>
        </w:rPr>
      </w:pPr>
      <w:r w:rsidRPr="00FD1792">
        <w:rPr>
          <w:lang w:val="es-EC"/>
        </w:rPr>
        <w:t>Congelar el catálogo humano de RF y conservar sus identificad</w:t>
      </w:r>
      <w:r w:rsidRPr="00FD1792">
        <w:rPr>
          <w:lang w:val="es-EC"/>
        </w:rPr>
        <w:t>ores definitivos.</w:t>
      </w:r>
    </w:p>
    <w:p w14:paraId="50E0F3AC" w14:textId="77777777" w:rsidR="0033683E" w:rsidRPr="00FD1792" w:rsidRDefault="00B25076" w:rsidP="00FD1792">
      <w:pPr>
        <w:pStyle w:val="Listaconnmeros"/>
        <w:rPr>
          <w:lang w:val="es-EC"/>
        </w:rPr>
      </w:pPr>
      <w:r w:rsidRPr="00FD1792">
        <w:rPr>
          <w:lang w:val="es-EC"/>
        </w:rPr>
        <w:t>Congelar el conjunto de transcripciones anonimizadas que se utilizará como entrada.</w:t>
      </w:r>
    </w:p>
    <w:p w14:paraId="60F0F03D" w14:textId="77777777" w:rsidR="0033683E" w:rsidRPr="00FD1792" w:rsidRDefault="00B25076" w:rsidP="00FD1792">
      <w:pPr>
        <w:pStyle w:val="Listaconnmeros"/>
        <w:rPr>
          <w:lang w:val="es-EC"/>
        </w:rPr>
      </w:pPr>
      <w:r w:rsidRPr="00FD1792">
        <w:rPr>
          <w:lang w:val="es-EC"/>
        </w:rPr>
        <w:t xml:space="preserve">Aplicar un mismo </w:t>
      </w:r>
      <w:proofErr w:type="spellStart"/>
      <w:r w:rsidRPr="00FD1792">
        <w:rPr>
          <w:lang w:val="es-EC"/>
        </w:rPr>
        <w:t>prompt</w:t>
      </w:r>
      <w:proofErr w:type="spellEnd"/>
      <w:r w:rsidRPr="00FD1792">
        <w:rPr>
          <w:lang w:val="es-EC"/>
        </w:rPr>
        <w:t xml:space="preserve"> experimental a cada transcripción y registrar la ejecución completa.</w:t>
      </w:r>
    </w:p>
    <w:p w14:paraId="163D3D70" w14:textId="77777777" w:rsidR="0033683E" w:rsidRPr="00FD1792" w:rsidRDefault="00B25076" w:rsidP="00FD1792">
      <w:pPr>
        <w:pStyle w:val="Listaconnmeros"/>
        <w:rPr>
          <w:lang w:val="es-EC"/>
        </w:rPr>
      </w:pPr>
      <w:r w:rsidRPr="00FD1792">
        <w:rPr>
          <w:lang w:val="es-EC"/>
        </w:rPr>
        <w:t>Conservar la salida íntegra del modelo sin reescritura manual</w:t>
      </w:r>
      <w:r w:rsidRPr="00FD1792">
        <w:rPr>
          <w:lang w:val="es-EC"/>
        </w:rPr>
        <w:t>.</w:t>
      </w:r>
    </w:p>
    <w:p w14:paraId="466AAD08" w14:textId="77777777" w:rsidR="0033683E" w:rsidRPr="00FD1792" w:rsidRDefault="00B25076" w:rsidP="00FD1792">
      <w:pPr>
        <w:pStyle w:val="Listaconnmeros"/>
        <w:rPr>
          <w:lang w:val="es-EC"/>
        </w:rPr>
      </w:pPr>
      <w:r w:rsidRPr="00FD1792">
        <w:rPr>
          <w:lang w:val="es-EC"/>
        </w:rPr>
        <w:t>Evaluar RF-H y RF-LLM con los mismos criterios y la misma regla de decisión.</w:t>
      </w:r>
    </w:p>
    <w:p w14:paraId="057CE05B" w14:textId="77777777" w:rsidR="0033683E" w:rsidRPr="00FD1792" w:rsidRDefault="00B25076" w:rsidP="00FD1792">
      <w:pPr>
        <w:pStyle w:val="Listaconnmeros"/>
        <w:rPr>
          <w:lang w:val="es-EC"/>
        </w:rPr>
      </w:pPr>
      <w:r w:rsidRPr="00FD1792">
        <w:rPr>
          <w:lang w:val="es-EC"/>
        </w:rPr>
        <w:t>Guardar los datos crudos sin edición y obtener los datos procesados exclusivamente mediante scripts versionados.</w:t>
      </w:r>
    </w:p>
    <w:p w14:paraId="22B7AB5F" w14:textId="77777777" w:rsidR="0033683E" w:rsidRPr="00FD1792" w:rsidRDefault="00B25076" w:rsidP="00FD1792">
      <w:pPr>
        <w:pStyle w:val="Listaconnmeros"/>
        <w:rPr>
          <w:lang w:val="es-EC"/>
        </w:rPr>
      </w:pPr>
      <w:r w:rsidRPr="00FD1792">
        <w:rPr>
          <w:lang w:val="es-EC"/>
        </w:rPr>
        <w:t xml:space="preserve">Generar tablas, figuras, pruebas estadísticas, tamaños de </w:t>
      </w:r>
      <w:r w:rsidRPr="00FD1792">
        <w:rPr>
          <w:lang w:val="es-EC"/>
        </w:rPr>
        <w:t>efecto e intervalos de confianza desde los scripts.</w:t>
      </w:r>
    </w:p>
    <w:p w14:paraId="7B362AB5" w14:textId="77777777" w:rsidR="0033683E" w:rsidRPr="00FD1792" w:rsidRDefault="00B25076" w:rsidP="00FD1792">
      <w:pPr>
        <w:pStyle w:val="Listaconnmeros"/>
        <w:rPr>
          <w:lang w:val="es-EC"/>
        </w:rPr>
      </w:pPr>
      <w:r w:rsidRPr="00FD1792">
        <w:rPr>
          <w:lang w:val="es-EC"/>
        </w:rPr>
        <w:t>Registrar cualquier desviación del protocolo con fecha y motivo.</w:t>
      </w:r>
    </w:p>
    <w:p w14:paraId="681161BB" w14:textId="77777777" w:rsidR="0033683E" w:rsidRPr="00FD1792" w:rsidRDefault="00B25076" w:rsidP="00FD1792">
      <w:pPr>
        <w:pStyle w:val="Ttulo1"/>
        <w:rPr>
          <w:color w:val="auto"/>
          <w:lang w:val="es-EC"/>
        </w:rPr>
      </w:pPr>
      <w:r w:rsidRPr="00FD1792">
        <w:rPr>
          <w:color w:val="auto"/>
          <w:lang w:val="es-EC"/>
        </w:rPr>
        <w:t>7. Registro de ejecuciones LLM</w:t>
      </w:r>
    </w:p>
    <w:p w14:paraId="7DDF260F" w14:textId="77777777" w:rsidR="0033683E" w:rsidRPr="00FD1792" w:rsidRDefault="00B25076" w:rsidP="00FD1792">
      <w:pPr>
        <w:rPr>
          <w:lang w:val="es-EC"/>
        </w:rPr>
      </w:pPr>
      <w:r w:rsidRPr="00FD1792">
        <w:rPr>
          <w:lang w:val="es-EC"/>
        </w:rPr>
        <w:t xml:space="preserve">Cada ejecución experimental se identificará por transcripción y deberá conservar el </w:t>
      </w:r>
      <w:proofErr w:type="spellStart"/>
      <w:r w:rsidRPr="00FD1792">
        <w:rPr>
          <w:lang w:val="es-EC"/>
        </w:rPr>
        <w:t>prompt</w:t>
      </w:r>
      <w:proofErr w:type="spellEnd"/>
      <w:r w:rsidRPr="00FD1792">
        <w:rPr>
          <w:lang w:val="es-EC"/>
        </w:rPr>
        <w:t xml:space="preserve"> exacto, la salida</w:t>
      </w:r>
      <w:r w:rsidRPr="00FD1792">
        <w:rPr>
          <w:lang w:val="es-EC"/>
        </w:rPr>
        <w:t xml:space="preserve"> completa y los datos técnicos que la interfaz realmente muestre. Cuando un parámetro no sea proporcionado por la plataforma no se sustituirá por un valor supuesto.</w:t>
      </w:r>
    </w:p>
    <w:p w14:paraId="74C41990" w14:textId="77777777" w:rsidR="0033683E" w:rsidRPr="00FD1792" w:rsidRDefault="00B25076" w:rsidP="00FD1792">
      <w:pPr>
        <w:pStyle w:val="Ttulo2"/>
        <w:rPr>
          <w:color w:val="auto"/>
          <w:lang w:val="es-EC"/>
        </w:rPr>
      </w:pPr>
      <w:r w:rsidRPr="00FD1792">
        <w:rPr>
          <w:color w:val="auto"/>
          <w:lang w:val="es-EC"/>
        </w:rPr>
        <w:t>Modelo y versión</w:t>
      </w:r>
    </w:p>
    <w:p w14:paraId="22159CEE" w14:textId="77777777" w:rsidR="0033683E" w:rsidRPr="00FD1792" w:rsidRDefault="00B25076" w:rsidP="00FD1792">
      <w:pPr>
        <w:spacing w:after="140"/>
        <w:rPr>
          <w:lang w:val="es-EC"/>
        </w:rPr>
      </w:pPr>
      <w:r w:rsidRPr="00FD1792">
        <w:rPr>
          <w:lang w:val="es-EC"/>
        </w:rPr>
        <w:t xml:space="preserve">La preparación metodológica de este protocolo se realizó con apoyo de </w:t>
      </w:r>
      <w:proofErr w:type="spellStart"/>
      <w:r w:rsidRPr="00FD1792">
        <w:rPr>
          <w:lang w:val="es-EC"/>
        </w:rPr>
        <w:t>Chat</w:t>
      </w:r>
      <w:r w:rsidRPr="00FD1792">
        <w:rPr>
          <w:lang w:val="es-EC"/>
        </w:rPr>
        <w:t>GPT</w:t>
      </w:r>
      <w:proofErr w:type="spellEnd"/>
      <w:r w:rsidRPr="00FD1792">
        <w:rPr>
          <w:lang w:val="es-EC"/>
        </w:rPr>
        <w:t xml:space="preserve"> (</w:t>
      </w:r>
      <w:proofErr w:type="spellStart"/>
      <w:r w:rsidRPr="00FD1792">
        <w:rPr>
          <w:lang w:val="es-EC"/>
        </w:rPr>
        <w:t>OpenAI</w:t>
      </w:r>
      <w:proofErr w:type="spellEnd"/>
      <w:r w:rsidRPr="00FD1792">
        <w:rPr>
          <w:lang w:val="es-EC"/>
        </w:rPr>
        <w:t>) para estructuración y revisión documental. La ejecución experimental definitiva debe conservar, por cada corrida, el nombre y la versión que muestre la interfaz en ese momento; no se sustituirá ese dato por una versión supuesta.</w:t>
      </w:r>
    </w:p>
    <w:p w14:paraId="3232146E" w14:textId="77777777" w:rsidR="0033683E" w:rsidRPr="00FD1792" w:rsidRDefault="00B25076" w:rsidP="00FD1792">
      <w:pPr>
        <w:spacing w:after="140"/>
        <w:rPr>
          <w:lang w:val="es-EC"/>
        </w:rPr>
      </w:pPr>
      <w:r w:rsidRPr="00FD1792">
        <w:rPr>
          <w:lang w:val="es-EC"/>
        </w:rPr>
        <w:t>El repositorio</w:t>
      </w:r>
      <w:r w:rsidRPr="00FD1792">
        <w:rPr>
          <w:lang w:val="es-EC"/>
        </w:rPr>
        <w:t xml:space="preserve"> ya contiene 06_Experimento/prompts_llm/registro_prompts.md como registro de usos reales de LLM. Ese registro se mantiene separado de las corridas que formen parte de la comparación RF-H frente a RF-LLM.</w:t>
      </w:r>
    </w:p>
    <w:p w14:paraId="46467BC1" w14:textId="77777777" w:rsidR="0033683E" w:rsidRPr="00FD1792" w:rsidRDefault="00B25076" w:rsidP="00FD1792">
      <w:pPr>
        <w:pStyle w:val="Ttulo2"/>
        <w:rPr>
          <w:color w:val="auto"/>
          <w:lang w:val="es-EC"/>
        </w:rPr>
      </w:pPr>
      <w:proofErr w:type="spellStart"/>
      <w:r w:rsidRPr="00FD1792">
        <w:rPr>
          <w:color w:val="auto"/>
          <w:lang w:val="es-EC"/>
        </w:rPr>
        <w:t>Prompt</w:t>
      </w:r>
      <w:proofErr w:type="spellEnd"/>
      <w:r w:rsidRPr="00FD1792">
        <w:rPr>
          <w:color w:val="auto"/>
          <w:lang w:val="es-EC"/>
        </w:rPr>
        <w:t xml:space="preserve"> experimental exacto</w:t>
      </w:r>
    </w:p>
    <w:p w14:paraId="19067302" w14:textId="77777777" w:rsidR="0033683E" w:rsidRPr="00FD1792" w:rsidRDefault="00B25076" w:rsidP="00FD1792">
      <w:pPr>
        <w:spacing w:after="140"/>
        <w:rPr>
          <w:lang w:val="es-EC"/>
        </w:rPr>
      </w:pPr>
      <w:proofErr w:type="spellStart"/>
      <w:r w:rsidRPr="00FD1792">
        <w:rPr>
          <w:lang w:val="es-EC"/>
        </w:rPr>
        <w:t>Prompt</w:t>
      </w:r>
      <w:proofErr w:type="spellEnd"/>
      <w:r w:rsidRPr="00FD1792">
        <w:rPr>
          <w:lang w:val="es-EC"/>
        </w:rPr>
        <w:t xml:space="preserve"> de trabajo propues</w:t>
      </w:r>
      <w:r w:rsidRPr="00FD1792">
        <w:rPr>
          <w:lang w:val="es-EC"/>
        </w:rPr>
        <w:t>to para cada transcripción: “Analiza únicamente la transcripción anonimizada proporcionada. Genera requisitos funcionales para el SICST sin añadir funciones que no estén respaldadas por la fuente. Para cada requisito entrega: identificador temporal, enunci</w:t>
      </w:r>
      <w:r w:rsidRPr="00FD1792">
        <w:rPr>
          <w:lang w:val="es-EC"/>
        </w:rPr>
        <w:t>ado en forma ‘El sistema deberá…’, fragmento o idea de respaldo, actor principal y criterio de verificación. No uses nombres reales, no infieras diagnósticos y no combines información de otras transcripciones.”</w:t>
      </w:r>
    </w:p>
    <w:p w14:paraId="2776C9AD" w14:textId="77777777" w:rsidR="0033683E" w:rsidRPr="00FD1792" w:rsidRDefault="00B25076" w:rsidP="00FD1792">
      <w:pPr>
        <w:spacing w:after="140"/>
        <w:rPr>
          <w:lang w:val="es-EC"/>
        </w:rPr>
      </w:pPr>
      <w:r w:rsidRPr="00FD1792">
        <w:rPr>
          <w:lang w:val="es-EC"/>
        </w:rPr>
        <w:t>La misma plantilla se aplica a todas las tran</w:t>
      </w:r>
      <w:r w:rsidRPr="00FD1792">
        <w:rPr>
          <w:lang w:val="es-EC"/>
        </w:rPr>
        <w:t>scripciones del corpus experimental. Las salidas se conservan completas antes de cualquier normalización para que el análisis pueda distinguir generación del modelo y procesamiento posterior.</w:t>
      </w:r>
    </w:p>
    <w:p w14:paraId="1323C34C" w14:textId="77777777" w:rsidR="0033683E" w:rsidRPr="00FD1792" w:rsidRDefault="00B25076" w:rsidP="00FD1792">
      <w:pPr>
        <w:pStyle w:val="Ttulo2"/>
        <w:rPr>
          <w:color w:val="auto"/>
          <w:lang w:val="es-EC"/>
        </w:rPr>
      </w:pPr>
      <w:r w:rsidRPr="00FD1792">
        <w:rPr>
          <w:color w:val="auto"/>
          <w:lang w:val="es-EC"/>
        </w:rPr>
        <w:t>Parámetros reportados por la plataforma</w:t>
      </w:r>
    </w:p>
    <w:p w14:paraId="5E07FF18" w14:textId="77777777" w:rsidR="0033683E" w:rsidRPr="00FD1792" w:rsidRDefault="00B25076" w:rsidP="00FD1792">
      <w:pPr>
        <w:spacing w:after="140"/>
        <w:rPr>
          <w:lang w:val="es-EC"/>
        </w:rPr>
      </w:pPr>
      <w:r w:rsidRPr="00FD1792">
        <w:rPr>
          <w:lang w:val="es-EC"/>
        </w:rPr>
        <w:t>Solo se registrarán pará</w:t>
      </w:r>
      <w:r w:rsidRPr="00FD1792">
        <w:rPr>
          <w:lang w:val="es-EC"/>
        </w:rPr>
        <w:t>metros que la plataforma exponga de manera verificable. Cuando la interfaz no muestre temperatura, top-p, semilla u otros controles de muestreo, el registro indicará que ese valor no fue expuesto en la interfaz, evitando asignar números arbitrarios.</w:t>
      </w:r>
    </w:p>
    <w:p w14:paraId="73D2164E" w14:textId="77777777" w:rsidR="0033683E" w:rsidRPr="00FD1792" w:rsidRDefault="00B25076" w:rsidP="00FD1792">
      <w:pPr>
        <w:spacing w:after="140"/>
        <w:rPr>
          <w:lang w:val="es-EC"/>
        </w:rPr>
      </w:pPr>
      <w:r w:rsidRPr="00FD1792">
        <w:rPr>
          <w:lang w:val="es-EC"/>
        </w:rPr>
        <w:lastRenderedPageBreak/>
        <w:t>Para r</w:t>
      </w:r>
      <w:r w:rsidRPr="00FD1792">
        <w:rPr>
          <w:lang w:val="es-EC"/>
        </w:rPr>
        <w:t xml:space="preserve">eproducibilidad se preservan como mínimo: transcripción de entrada, </w:t>
      </w:r>
      <w:proofErr w:type="spellStart"/>
      <w:r w:rsidRPr="00FD1792">
        <w:rPr>
          <w:lang w:val="es-EC"/>
        </w:rPr>
        <w:t>prompt</w:t>
      </w:r>
      <w:proofErr w:type="spellEnd"/>
      <w:r w:rsidRPr="00FD1792">
        <w:rPr>
          <w:lang w:val="es-EC"/>
        </w:rPr>
        <w:t xml:space="preserve"> exacto, salida íntegra, fecha de ejecución, modelo visible, responsable de la corrida y hash del archivo de salida.</w:t>
      </w:r>
    </w:p>
    <w:p w14:paraId="5DAE9F54" w14:textId="77777777" w:rsidR="0033683E" w:rsidRPr="00FD1792" w:rsidRDefault="00B25076" w:rsidP="00FD1792">
      <w:pPr>
        <w:pStyle w:val="Ttulo2"/>
        <w:rPr>
          <w:color w:val="auto"/>
          <w:lang w:val="es-EC"/>
        </w:rPr>
      </w:pPr>
      <w:r w:rsidRPr="00FD1792">
        <w:rPr>
          <w:color w:val="auto"/>
          <w:lang w:val="es-EC"/>
        </w:rPr>
        <w:t>Fecha y hora de ejecución</w:t>
      </w:r>
    </w:p>
    <w:p w14:paraId="0F233010" w14:textId="77777777" w:rsidR="0033683E" w:rsidRPr="00FD1792" w:rsidRDefault="00B25076" w:rsidP="00FD1792">
      <w:pPr>
        <w:spacing w:after="140"/>
        <w:rPr>
          <w:lang w:val="es-EC"/>
        </w:rPr>
      </w:pPr>
      <w:r w:rsidRPr="00FD1792">
        <w:rPr>
          <w:lang w:val="es-EC"/>
        </w:rPr>
        <w:t>Fecha de preparación del protocolo: 4 d</w:t>
      </w:r>
      <w:r w:rsidRPr="00FD1792">
        <w:rPr>
          <w:lang w:val="es-EC"/>
        </w:rPr>
        <w:t>e septiembre de 2026. Las ejecuciones del experimento se registran individualmente en el momento real en que se realicen; el archivo de resultados debe conservar esa marca temporal junto con el código de la transcripción.</w:t>
      </w:r>
    </w:p>
    <w:p w14:paraId="53F7816B" w14:textId="77777777" w:rsidR="0033683E" w:rsidRPr="00FD1792" w:rsidRDefault="00B25076" w:rsidP="00FD1792">
      <w:pPr>
        <w:spacing w:after="140"/>
        <w:rPr>
          <w:lang w:val="es-EC"/>
        </w:rPr>
      </w:pPr>
      <w:r w:rsidRPr="00FD1792">
        <w:rPr>
          <w:lang w:val="es-EC"/>
        </w:rPr>
        <w:t>La fecha de preparación del protoc</w:t>
      </w:r>
      <w:r w:rsidRPr="00FD1792">
        <w:rPr>
          <w:lang w:val="es-EC"/>
        </w:rPr>
        <w:t>olo no se presenta como fecha de ejecución de resultados experimentales.</w:t>
      </w:r>
    </w:p>
    <w:p w14:paraId="592CDB22" w14:textId="77777777" w:rsidR="0033683E" w:rsidRPr="00FD1792" w:rsidRDefault="00B25076" w:rsidP="00FD1792">
      <w:pPr>
        <w:pStyle w:val="Ttulo1"/>
        <w:rPr>
          <w:color w:val="auto"/>
          <w:lang w:val="es-EC"/>
        </w:rPr>
      </w:pPr>
      <w:r w:rsidRPr="00FD1792">
        <w:rPr>
          <w:color w:val="auto"/>
          <w:lang w:val="es-EC"/>
        </w:rPr>
        <w:t>8. Evaluación y cegamiento</w:t>
      </w:r>
    </w:p>
    <w:p w14:paraId="28DF8B75" w14:textId="77777777" w:rsidR="0033683E" w:rsidRPr="00FD1792" w:rsidRDefault="00B25076" w:rsidP="00FD1792">
      <w:pPr>
        <w:rPr>
          <w:lang w:val="es-EC"/>
        </w:rPr>
      </w:pPr>
      <w:r w:rsidRPr="00FD1792">
        <w:rPr>
          <w:lang w:val="es-EC"/>
        </w:rPr>
        <w:t xml:space="preserve">Para reducir sesgo de expectativa, los conjuntos pueden presentarse al evaluador con códigos que no revelen su condición de origen durante la calificación. </w:t>
      </w:r>
      <w:r w:rsidRPr="00FD1792">
        <w:rPr>
          <w:lang w:val="es-EC"/>
        </w:rPr>
        <w:t>La hoja de evaluación deberá conservar la decisión por requisito y el vínculo a la fuente utilizada para justificarla.</w:t>
      </w:r>
    </w:p>
    <w:p w14:paraId="22F5D4C2" w14:textId="77777777" w:rsidR="0033683E" w:rsidRPr="00FD1792" w:rsidRDefault="00B25076" w:rsidP="00FD1792">
      <w:pPr>
        <w:pStyle w:val="Ttulo2"/>
        <w:rPr>
          <w:color w:val="auto"/>
          <w:lang w:val="es-EC"/>
        </w:rPr>
      </w:pPr>
      <w:r w:rsidRPr="00FD1792">
        <w:rPr>
          <w:color w:val="auto"/>
          <w:lang w:val="es-EC"/>
        </w:rPr>
        <w:t>Evaluadores</w:t>
      </w:r>
    </w:p>
    <w:p w14:paraId="4BEFD45E" w14:textId="77777777" w:rsidR="0033683E" w:rsidRPr="00FD1792" w:rsidRDefault="00B25076" w:rsidP="00FD1792">
      <w:pPr>
        <w:spacing w:after="140"/>
        <w:rPr>
          <w:lang w:val="es-EC"/>
        </w:rPr>
      </w:pPr>
      <w:r w:rsidRPr="00FD1792">
        <w:rPr>
          <w:lang w:val="es-EC"/>
        </w:rPr>
        <w:t xml:space="preserve">Kevin Germán Contreras Chávez actúa como responsable del bloque de evidencias, datos y experimento. </w:t>
      </w:r>
      <w:proofErr w:type="spellStart"/>
      <w:r w:rsidRPr="00FD1792">
        <w:rPr>
          <w:lang w:val="es-EC"/>
        </w:rPr>
        <w:t>Angelo</w:t>
      </w:r>
      <w:proofErr w:type="spellEnd"/>
      <w:r w:rsidRPr="00FD1792">
        <w:rPr>
          <w:lang w:val="es-EC"/>
        </w:rPr>
        <w:t xml:space="preserve"> Paul Zambrano Moya</w:t>
      </w:r>
      <w:r w:rsidRPr="00FD1792">
        <w:rPr>
          <w:lang w:val="es-EC"/>
        </w:rPr>
        <w:t xml:space="preserve"> participa como revisor del producto de cierre y como segundo integrante para controles que requieran verificación independiente.</w:t>
      </w:r>
    </w:p>
    <w:p w14:paraId="4AB2F556" w14:textId="77777777" w:rsidR="0033683E" w:rsidRPr="00FD1792" w:rsidRDefault="00B25076" w:rsidP="00FD1792">
      <w:pPr>
        <w:spacing w:after="140"/>
        <w:rPr>
          <w:lang w:val="es-EC"/>
        </w:rPr>
      </w:pPr>
      <w:r w:rsidRPr="00FD1792">
        <w:rPr>
          <w:lang w:val="es-EC"/>
        </w:rPr>
        <w:t>La doble codificación cualitativa ya versionada en 10_Autoria/</w:t>
      </w:r>
      <w:proofErr w:type="spellStart"/>
      <w:r w:rsidRPr="00FD1792">
        <w:rPr>
          <w:lang w:val="es-EC"/>
        </w:rPr>
        <w:t>doble_codificacion</w:t>
      </w:r>
      <w:proofErr w:type="spellEnd"/>
      <w:r w:rsidRPr="00FD1792">
        <w:rPr>
          <w:lang w:val="es-EC"/>
        </w:rPr>
        <w:t xml:space="preserve"> demuestra un esquema de revisión independient</w:t>
      </w:r>
      <w:r w:rsidRPr="00FD1792">
        <w:rPr>
          <w:lang w:val="es-EC"/>
        </w:rPr>
        <w:t xml:space="preserve">e entre </w:t>
      </w:r>
      <w:proofErr w:type="spellStart"/>
      <w:r w:rsidRPr="00FD1792">
        <w:rPr>
          <w:lang w:val="es-EC"/>
        </w:rPr>
        <w:t>Angelo</w:t>
      </w:r>
      <w:proofErr w:type="spellEnd"/>
      <w:r w:rsidRPr="00FD1792">
        <w:rPr>
          <w:lang w:val="es-EC"/>
        </w:rPr>
        <w:t xml:space="preserve"> y Kevin sobre tres entrevistas del corpus principal.</w:t>
      </w:r>
    </w:p>
    <w:p w14:paraId="4E7AC041" w14:textId="77777777" w:rsidR="0033683E" w:rsidRPr="00FD1792" w:rsidRDefault="00B25076" w:rsidP="00FD1792">
      <w:pPr>
        <w:pStyle w:val="Ttulo2"/>
        <w:rPr>
          <w:color w:val="auto"/>
          <w:lang w:val="es-EC"/>
        </w:rPr>
      </w:pPr>
      <w:r w:rsidRPr="00FD1792">
        <w:rPr>
          <w:color w:val="auto"/>
          <w:lang w:val="es-EC"/>
        </w:rPr>
        <w:t>Orden de evaluación</w:t>
      </w:r>
    </w:p>
    <w:p w14:paraId="562E598D" w14:textId="77777777" w:rsidR="0033683E" w:rsidRPr="00FD1792" w:rsidRDefault="00B25076" w:rsidP="00FD1792">
      <w:pPr>
        <w:spacing w:after="140"/>
        <w:rPr>
          <w:lang w:val="es-EC"/>
        </w:rPr>
      </w:pPr>
      <w:r w:rsidRPr="00FD1792">
        <w:rPr>
          <w:lang w:val="es-EC"/>
        </w:rPr>
        <w:t xml:space="preserve">La evaluación se organiza por transcripción para conservar el </w:t>
      </w:r>
      <w:proofErr w:type="spellStart"/>
      <w:r w:rsidRPr="00FD1792">
        <w:rPr>
          <w:lang w:val="es-EC"/>
        </w:rPr>
        <w:t>pareamiento</w:t>
      </w:r>
      <w:proofErr w:type="spellEnd"/>
      <w:r w:rsidRPr="00FD1792">
        <w:rPr>
          <w:lang w:val="es-EC"/>
        </w:rPr>
        <w:t xml:space="preserve"> de la fuente. Dentro de cada transcripción, los conjuntos pueden presentarse con etiquetas neu</w:t>
      </w:r>
      <w:r w:rsidRPr="00FD1792">
        <w:rPr>
          <w:lang w:val="es-EC"/>
        </w:rPr>
        <w:t>tras A/B y alternar el orden entre unidades para reducir el sesgo por posición.</w:t>
      </w:r>
    </w:p>
    <w:p w14:paraId="4B2E4B31" w14:textId="77777777" w:rsidR="0033683E" w:rsidRPr="00FD1792" w:rsidRDefault="00B25076" w:rsidP="00FD1792">
      <w:pPr>
        <w:spacing w:after="140"/>
        <w:rPr>
          <w:lang w:val="es-EC"/>
        </w:rPr>
      </w:pPr>
      <w:r w:rsidRPr="00FD1792">
        <w:rPr>
          <w:lang w:val="es-EC"/>
        </w:rPr>
        <w:t>La comparación estadística se realizará sobre pares derivados de la misma fuente, no sobre agregados obtenidos de corpus diferentes.</w:t>
      </w:r>
    </w:p>
    <w:p w14:paraId="4A076FE4" w14:textId="77777777" w:rsidR="0033683E" w:rsidRPr="00FD1792" w:rsidRDefault="00B25076" w:rsidP="00FD1792">
      <w:pPr>
        <w:pStyle w:val="Ttulo1"/>
        <w:rPr>
          <w:color w:val="auto"/>
          <w:lang w:val="es-EC"/>
        </w:rPr>
      </w:pPr>
      <w:r w:rsidRPr="00FD1792">
        <w:rPr>
          <w:color w:val="auto"/>
          <w:lang w:val="es-EC"/>
        </w:rPr>
        <w:t>9. Plan de análisis reproducible</w:t>
      </w:r>
    </w:p>
    <w:p w14:paraId="1A5C568C" w14:textId="77777777" w:rsidR="0033683E" w:rsidRPr="00FD1792" w:rsidRDefault="00B25076" w:rsidP="00FD1792">
      <w:pPr>
        <w:rPr>
          <w:lang w:val="es-EC"/>
        </w:rPr>
      </w:pPr>
      <w:r w:rsidRPr="00FD1792">
        <w:rPr>
          <w:lang w:val="es-EC"/>
        </w:rPr>
        <w:t>El análisi</w:t>
      </w:r>
      <w:r w:rsidRPr="00FD1792">
        <w:rPr>
          <w:lang w:val="es-EC"/>
        </w:rPr>
        <w:t>s se realizará por pares de observaciones derivados de una misma transcripción. Para cada criterio se generarán estadísticos descriptivos por condición y la diferencia pareada. La selección entre una prueba paramétrica pareada y una alternativa no paramétr</w:t>
      </w:r>
      <w:r w:rsidRPr="00FD1792">
        <w:rPr>
          <w:lang w:val="es-EC"/>
        </w:rPr>
        <w:t>ica se realizará con una regla documentada en el script. El informe estadístico incluirá tamaño de efecto e intervalo de confianza del 95 %. Ninguna cifra del documento se escribirá manualmente si puede derivarse de los datos.</w:t>
      </w:r>
    </w:p>
    <w:p w14:paraId="6370EEBB" w14:textId="77777777" w:rsidR="0033683E" w:rsidRPr="00FD1792" w:rsidRDefault="00B25076" w:rsidP="00FD1792">
      <w:pPr>
        <w:pStyle w:val="Ttulo1"/>
        <w:rPr>
          <w:color w:val="auto"/>
        </w:rPr>
      </w:pPr>
      <w:r w:rsidRPr="00FD1792">
        <w:rPr>
          <w:color w:val="auto"/>
        </w:rPr>
        <w:t>10. Estructura de datos</w:t>
      </w:r>
    </w:p>
    <w:p w14:paraId="7E836CC6" w14:textId="77777777" w:rsidR="0033683E" w:rsidRPr="00FD1792" w:rsidRDefault="00B25076" w:rsidP="00FD1792">
      <w:pPr>
        <w:pStyle w:val="Listaconvietas"/>
        <w:rPr>
          <w:lang w:val="es-EC"/>
        </w:rPr>
      </w:pPr>
      <w:proofErr w:type="spellStart"/>
      <w:r w:rsidRPr="00FD1792">
        <w:rPr>
          <w:lang w:val="es-EC"/>
        </w:rPr>
        <w:t>datos_crudos</w:t>
      </w:r>
      <w:proofErr w:type="spellEnd"/>
      <w:r w:rsidRPr="00FD1792">
        <w:rPr>
          <w:lang w:val="es-EC"/>
        </w:rPr>
        <w:t>/: archivos obtenidos del instrumento o de la ejecución, sin edición manual.</w:t>
      </w:r>
    </w:p>
    <w:p w14:paraId="12F0D6E7" w14:textId="77777777" w:rsidR="0033683E" w:rsidRPr="00FD1792" w:rsidRDefault="00B25076" w:rsidP="00FD1792">
      <w:pPr>
        <w:pStyle w:val="Listaconvietas"/>
        <w:rPr>
          <w:lang w:val="es-EC"/>
        </w:rPr>
      </w:pPr>
      <w:proofErr w:type="spellStart"/>
      <w:r w:rsidRPr="00FD1792">
        <w:rPr>
          <w:lang w:val="es-EC"/>
        </w:rPr>
        <w:t>datos_procesados</w:t>
      </w:r>
      <w:proofErr w:type="spellEnd"/>
      <w:r w:rsidRPr="00FD1792">
        <w:rPr>
          <w:lang w:val="es-EC"/>
        </w:rPr>
        <w:t>/: productos generados por scripts a partir de los datos crudos.</w:t>
      </w:r>
    </w:p>
    <w:p w14:paraId="3C710FD8" w14:textId="77777777" w:rsidR="0033683E" w:rsidRPr="00FD1792" w:rsidRDefault="00B25076" w:rsidP="00FD1792">
      <w:pPr>
        <w:pStyle w:val="Listaconvietas"/>
        <w:rPr>
          <w:lang w:val="es-EC"/>
        </w:rPr>
      </w:pPr>
      <w:r w:rsidRPr="00FD1792">
        <w:rPr>
          <w:lang w:val="es-EC"/>
        </w:rPr>
        <w:t>scripts/: orquestador y módulos de análisis.</w:t>
      </w:r>
    </w:p>
    <w:p w14:paraId="5879A696" w14:textId="77777777" w:rsidR="0033683E" w:rsidRPr="00FD1792" w:rsidRDefault="00B25076" w:rsidP="00FD1792">
      <w:pPr>
        <w:pStyle w:val="Listaconvietas"/>
        <w:rPr>
          <w:lang w:val="es-EC"/>
        </w:rPr>
      </w:pPr>
      <w:r w:rsidRPr="00FD1792">
        <w:rPr>
          <w:lang w:val="es-EC"/>
        </w:rPr>
        <w:t xml:space="preserve">resultados/: tablas y figuras </w:t>
      </w:r>
      <w:r w:rsidRPr="00FD1792">
        <w:rPr>
          <w:lang w:val="es-EC"/>
        </w:rPr>
        <w:t>generadas automáticamente.</w:t>
      </w:r>
    </w:p>
    <w:p w14:paraId="4DF8AF85" w14:textId="77777777" w:rsidR="0033683E" w:rsidRPr="00FD1792" w:rsidRDefault="00B25076" w:rsidP="00FD1792">
      <w:pPr>
        <w:pStyle w:val="Listaconvietas"/>
        <w:rPr>
          <w:lang w:val="es-EC"/>
        </w:rPr>
      </w:pPr>
      <w:r w:rsidRPr="00FD1792">
        <w:rPr>
          <w:lang w:val="es-EC"/>
        </w:rPr>
        <w:lastRenderedPageBreak/>
        <w:t>diccionario_datos.csv: definición por columna, tipo, unidad, rango, valores perdidos y procedencia.</w:t>
      </w:r>
    </w:p>
    <w:p w14:paraId="587251CA" w14:textId="77777777" w:rsidR="0033683E" w:rsidRPr="00FD1792" w:rsidRDefault="00B25076" w:rsidP="00FD1792">
      <w:pPr>
        <w:pStyle w:val="Listaconvietas"/>
        <w:rPr>
          <w:lang w:val="es-EC"/>
        </w:rPr>
      </w:pPr>
      <w:r w:rsidRPr="00FD1792">
        <w:rPr>
          <w:lang w:val="es-EC"/>
        </w:rPr>
        <w:t>desviaciones.md: diferencias respecto del protocolo con fecha y motivo.</w:t>
      </w:r>
    </w:p>
    <w:p w14:paraId="34B88F5F" w14:textId="77777777" w:rsidR="0033683E" w:rsidRPr="00FD1792" w:rsidRDefault="00B25076" w:rsidP="00FD1792">
      <w:pPr>
        <w:pStyle w:val="Ttulo1"/>
        <w:rPr>
          <w:color w:val="auto"/>
          <w:lang w:val="es-EC"/>
        </w:rPr>
      </w:pPr>
      <w:r w:rsidRPr="00FD1792">
        <w:rPr>
          <w:color w:val="auto"/>
          <w:lang w:val="es-EC"/>
        </w:rPr>
        <w:t>11. Protección de datos</w:t>
      </w:r>
    </w:p>
    <w:p w14:paraId="2760F2F3" w14:textId="77777777" w:rsidR="0033683E" w:rsidRPr="00FD1792" w:rsidRDefault="00B25076" w:rsidP="00FD1792">
      <w:pPr>
        <w:rPr>
          <w:lang w:val="es-EC"/>
        </w:rPr>
      </w:pPr>
      <w:r w:rsidRPr="00FD1792">
        <w:rPr>
          <w:lang w:val="es-EC"/>
        </w:rPr>
        <w:t>Las entradas públicas del experim</w:t>
      </w:r>
      <w:r w:rsidRPr="00FD1792">
        <w:rPr>
          <w:lang w:val="es-EC"/>
        </w:rPr>
        <w:t>ento utilizarán códigos y transcripciones anonimizadas. Nombres, firmas, rostros, voces, números de identificación, teléfonos y otros datos identificables no forman parte del paquete público. Los originales sensibles permanecen en la zona restringida cifra</w:t>
      </w:r>
      <w:r w:rsidRPr="00FD1792">
        <w:rPr>
          <w:lang w:val="es-EC"/>
        </w:rPr>
        <w:t>da del proyecto.</w:t>
      </w:r>
    </w:p>
    <w:p w14:paraId="4D551A09" w14:textId="77777777" w:rsidR="0033683E" w:rsidRPr="00FD1792" w:rsidRDefault="00B25076" w:rsidP="00FD1792">
      <w:pPr>
        <w:pStyle w:val="Ttulo1"/>
        <w:rPr>
          <w:color w:val="auto"/>
        </w:rPr>
      </w:pPr>
      <w:r w:rsidRPr="00FD1792">
        <w:rPr>
          <w:color w:val="auto"/>
        </w:rPr>
        <w:t>12. Amenazas a la validez</w:t>
      </w:r>
    </w:p>
    <w:tbl>
      <w:tblPr>
        <w:tblStyle w:val="Tablaconcuadrcula"/>
        <w:tblW w:w="0" w:type="auto"/>
        <w:jc w:val="center"/>
        <w:tblLook w:val="04A0" w:firstRow="1" w:lastRow="0" w:firstColumn="1" w:lastColumn="0" w:noHBand="0" w:noVBand="1"/>
      </w:tblPr>
      <w:tblGrid>
        <w:gridCol w:w="4759"/>
        <w:gridCol w:w="4759"/>
      </w:tblGrid>
      <w:tr w:rsidR="00FD1792" w:rsidRPr="00FD1792" w14:paraId="5BB49BD8" w14:textId="77777777">
        <w:trPr>
          <w:jc w:val="center"/>
        </w:trPr>
        <w:tc>
          <w:tcPr>
            <w:tcW w:w="4759" w:type="dxa"/>
            <w:shd w:val="clear" w:color="auto" w:fill="D9EAF7"/>
          </w:tcPr>
          <w:p w14:paraId="54D4A93B" w14:textId="77777777" w:rsidR="0033683E" w:rsidRPr="00FD1792" w:rsidRDefault="00B25076" w:rsidP="00FD1792">
            <w:pPr>
              <w:spacing w:after="40"/>
            </w:pPr>
            <w:r w:rsidRPr="00FD1792">
              <w:rPr>
                <w:b/>
                <w:sz w:val="19"/>
              </w:rPr>
              <w:t>Categoría</w:t>
            </w:r>
          </w:p>
        </w:tc>
        <w:tc>
          <w:tcPr>
            <w:tcW w:w="4759" w:type="dxa"/>
            <w:shd w:val="clear" w:color="auto" w:fill="D9EAF7"/>
          </w:tcPr>
          <w:p w14:paraId="7D6D0DBA" w14:textId="77777777" w:rsidR="0033683E" w:rsidRPr="00FD1792" w:rsidRDefault="00B25076" w:rsidP="00FD1792">
            <w:pPr>
              <w:spacing w:after="40"/>
            </w:pPr>
            <w:r w:rsidRPr="00FD1792">
              <w:rPr>
                <w:b/>
                <w:sz w:val="19"/>
              </w:rPr>
              <w:t>Control previsto</w:t>
            </w:r>
          </w:p>
        </w:tc>
      </w:tr>
      <w:tr w:rsidR="00FD1792" w:rsidRPr="00FD1792" w14:paraId="7279BFC7" w14:textId="77777777">
        <w:trPr>
          <w:jc w:val="center"/>
        </w:trPr>
        <w:tc>
          <w:tcPr>
            <w:tcW w:w="4759" w:type="dxa"/>
            <w:tcMar>
              <w:top w:w="90" w:type="dxa"/>
              <w:left w:w="90" w:type="dxa"/>
              <w:bottom w:w="90" w:type="dxa"/>
              <w:right w:w="90" w:type="dxa"/>
            </w:tcMar>
          </w:tcPr>
          <w:p w14:paraId="3ACB904D" w14:textId="77777777" w:rsidR="0033683E" w:rsidRPr="00FD1792" w:rsidRDefault="00B25076" w:rsidP="00FD1792">
            <w:pPr>
              <w:spacing w:after="40"/>
            </w:pPr>
            <w:proofErr w:type="spellStart"/>
            <w:r w:rsidRPr="00FD1792">
              <w:rPr>
                <w:sz w:val="19"/>
              </w:rPr>
              <w:t>Constructo</w:t>
            </w:r>
            <w:proofErr w:type="spellEnd"/>
          </w:p>
        </w:tc>
        <w:tc>
          <w:tcPr>
            <w:tcW w:w="4759" w:type="dxa"/>
            <w:tcMar>
              <w:top w:w="90" w:type="dxa"/>
              <w:left w:w="90" w:type="dxa"/>
              <w:bottom w:w="90" w:type="dxa"/>
              <w:right w:w="90" w:type="dxa"/>
            </w:tcMar>
          </w:tcPr>
          <w:p w14:paraId="2E6BA3DA" w14:textId="77777777" w:rsidR="0033683E" w:rsidRPr="00FD1792" w:rsidRDefault="00B25076" w:rsidP="00FD1792">
            <w:pPr>
              <w:spacing w:after="40"/>
              <w:rPr>
                <w:lang w:val="es-EC"/>
              </w:rPr>
            </w:pPr>
            <w:r w:rsidRPr="00FD1792">
              <w:rPr>
                <w:sz w:val="19"/>
                <w:lang w:val="es-EC"/>
              </w:rPr>
              <w:t>Aplicar definiciones operacionales explícitas para los cinco criterios de calidad y conservar la regla de puntuación.</w:t>
            </w:r>
          </w:p>
        </w:tc>
      </w:tr>
      <w:tr w:rsidR="00FD1792" w:rsidRPr="00FD1792" w14:paraId="39C799EA" w14:textId="77777777">
        <w:trPr>
          <w:jc w:val="center"/>
        </w:trPr>
        <w:tc>
          <w:tcPr>
            <w:tcW w:w="4759" w:type="dxa"/>
            <w:tcMar>
              <w:top w:w="90" w:type="dxa"/>
              <w:left w:w="90" w:type="dxa"/>
              <w:bottom w:w="90" w:type="dxa"/>
              <w:right w:w="90" w:type="dxa"/>
            </w:tcMar>
          </w:tcPr>
          <w:p w14:paraId="43BF307A" w14:textId="77777777" w:rsidR="0033683E" w:rsidRPr="00FD1792" w:rsidRDefault="00B25076" w:rsidP="00FD1792">
            <w:pPr>
              <w:spacing w:after="40"/>
            </w:pPr>
            <w:r w:rsidRPr="00FD1792">
              <w:rPr>
                <w:sz w:val="19"/>
              </w:rPr>
              <w:t>Interna</w:t>
            </w:r>
          </w:p>
        </w:tc>
        <w:tc>
          <w:tcPr>
            <w:tcW w:w="4759" w:type="dxa"/>
            <w:tcMar>
              <w:top w:w="90" w:type="dxa"/>
              <w:left w:w="90" w:type="dxa"/>
              <w:bottom w:w="90" w:type="dxa"/>
              <w:right w:w="90" w:type="dxa"/>
            </w:tcMar>
          </w:tcPr>
          <w:p w14:paraId="18B3837A" w14:textId="77777777" w:rsidR="0033683E" w:rsidRPr="00FD1792" w:rsidRDefault="00B25076" w:rsidP="00FD1792">
            <w:pPr>
              <w:spacing w:after="40"/>
              <w:rPr>
                <w:lang w:val="es-EC"/>
              </w:rPr>
            </w:pPr>
            <w:r w:rsidRPr="00FD1792">
              <w:rPr>
                <w:sz w:val="19"/>
                <w:lang w:val="es-EC"/>
              </w:rPr>
              <w:t xml:space="preserve">Usar la misma fuente, </w:t>
            </w:r>
            <w:proofErr w:type="spellStart"/>
            <w:r w:rsidRPr="00FD1792">
              <w:rPr>
                <w:sz w:val="19"/>
                <w:lang w:val="es-EC"/>
              </w:rPr>
              <w:t>prompt</w:t>
            </w:r>
            <w:proofErr w:type="spellEnd"/>
            <w:r w:rsidRPr="00FD1792">
              <w:rPr>
                <w:sz w:val="19"/>
                <w:lang w:val="es-EC"/>
              </w:rPr>
              <w:t xml:space="preserve"> estable y reglas d</w:t>
            </w:r>
            <w:r w:rsidRPr="00FD1792">
              <w:rPr>
                <w:sz w:val="19"/>
                <w:lang w:val="es-EC"/>
              </w:rPr>
              <w:t>e evaluación equivalentes para ambas condiciones.</w:t>
            </w:r>
          </w:p>
        </w:tc>
      </w:tr>
      <w:tr w:rsidR="00FD1792" w:rsidRPr="00FD1792" w14:paraId="29383CD9" w14:textId="77777777">
        <w:trPr>
          <w:jc w:val="center"/>
        </w:trPr>
        <w:tc>
          <w:tcPr>
            <w:tcW w:w="4759" w:type="dxa"/>
            <w:tcMar>
              <w:top w:w="90" w:type="dxa"/>
              <w:left w:w="90" w:type="dxa"/>
              <w:bottom w:w="90" w:type="dxa"/>
              <w:right w:w="90" w:type="dxa"/>
            </w:tcMar>
          </w:tcPr>
          <w:p w14:paraId="3968817F" w14:textId="77777777" w:rsidR="0033683E" w:rsidRPr="00FD1792" w:rsidRDefault="00B25076" w:rsidP="00FD1792">
            <w:pPr>
              <w:spacing w:after="40"/>
            </w:pPr>
            <w:r w:rsidRPr="00FD1792">
              <w:rPr>
                <w:sz w:val="19"/>
              </w:rPr>
              <w:t>Externa</w:t>
            </w:r>
          </w:p>
        </w:tc>
        <w:tc>
          <w:tcPr>
            <w:tcW w:w="4759" w:type="dxa"/>
            <w:tcMar>
              <w:top w:w="90" w:type="dxa"/>
              <w:left w:w="90" w:type="dxa"/>
              <w:bottom w:w="90" w:type="dxa"/>
              <w:right w:w="90" w:type="dxa"/>
            </w:tcMar>
          </w:tcPr>
          <w:p w14:paraId="793CB6A8" w14:textId="77777777" w:rsidR="0033683E" w:rsidRPr="00FD1792" w:rsidRDefault="00B25076" w:rsidP="00FD1792">
            <w:pPr>
              <w:spacing w:after="40"/>
              <w:rPr>
                <w:lang w:val="es-EC"/>
              </w:rPr>
            </w:pPr>
            <w:r w:rsidRPr="00FD1792">
              <w:rPr>
                <w:sz w:val="19"/>
                <w:lang w:val="es-EC"/>
              </w:rPr>
              <w:t>Limitar las conclusiones al dominio, corpus y contexto del SICST; no extrapolar a validación clínica.</w:t>
            </w:r>
          </w:p>
        </w:tc>
      </w:tr>
      <w:tr w:rsidR="00FD1792" w:rsidRPr="00FD1792" w14:paraId="668BD6E1" w14:textId="77777777">
        <w:trPr>
          <w:jc w:val="center"/>
        </w:trPr>
        <w:tc>
          <w:tcPr>
            <w:tcW w:w="4759" w:type="dxa"/>
            <w:tcMar>
              <w:top w:w="90" w:type="dxa"/>
              <w:left w:w="90" w:type="dxa"/>
              <w:bottom w:w="90" w:type="dxa"/>
              <w:right w:w="90" w:type="dxa"/>
            </w:tcMar>
          </w:tcPr>
          <w:p w14:paraId="6D83275F" w14:textId="77777777" w:rsidR="0033683E" w:rsidRPr="00FD1792" w:rsidRDefault="00B25076" w:rsidP="00FD1792">
            <w:pPr>
              <w:spacing w:after="40"/>
            </w:pPr>
            <w:proofErr w:type="spellStart"/>
            <w:r w:rsidRPr="00FD1792">
              <w:rPr>
                <w:sz w:val="19"/>
              </w:rPr>
              <w:t>Conclusión</w:t>
            </w:r>
            <w:proofErr w:type="spellEnd"/>
            <w:r w:rsidRPr="00FD1792">
              <w:rPr>
                <w:sz w:val="19"/>
              </w:rPr>
              <w:t xml:space="preserve"> </w:t>
            </w:r>
            <w:proofErr w:type="spellStart"/>
            <w:r w:rsidRPr="00FD1792">
              <w:rPr>
                <w:sz w:val="19"/>
              </w:rPr>
              <w:t>estadística</w:t>
            </w:r>
            <w:proofErr w:type="spellEnd"/>
          </w:p>
        </w:tc>
        <w:tc>
          <w:tcPr>
            <w:tcW w:w="4759" w:type="dxa"/>
            <w:tcMar>
              <w:top w:w="90" w:type="dxa"/>
              <w:left w:w="90" w:type="dxa"/>
              <w:bottom w:w="90" w:type="dxa"/>
              <w:right w:w="90" w:type="dxa"/>
            </w:tcMar>
          </w:tcPr>
          <w:p w14:paraId="5B8A5FD8" w14:textId="77777777" w:rsidR="0033683E" w:rsidRPr="00FD1792" w:rsidRDefault="00B25076" w:rsidP="00FD1792">
            <w:pPr>
              <w:spacing w:after="40"/>
              <w:rPr>
                <w:lang w:val="es-EC"/>
              </w:rPr>
            </w:pPr>
            <w:r w:rsidRPr="00FD1792">
              <w:rPr>
                <w:sz w:val="19"/>
                <w:lang w:val="es-EC"/>
              </w:rPr>
              <w:t xml:space="preserve">Conservar datos por unidad de análisis, usar análisis pareado, </w:t>
            </w:r>
            <w:r w:rsidRPr="00FD1792">
              <w:rPr>
                <w:sz w:val="19"/>
                <w:lang w:val="es-EC"/>
              </w:rPr>
              <w:t>reportar tamaño de efecto e intervalos de confianza.</w:t>
            </w:r>
          </w:p>
        </w:tc>
      </w:tr>
    </w:tbl>
    <w:p w14:paraId="1DBF67C8" w14:textId="77777777" w:rsidR="0033683E" w:rsidRPr="00FD1792" w:rsidRDefault="00B25076" w:rsidP="00FD1792">
      <w:pPr>
        <w:pStyle w:val="Ttulo1"/>
        <w:rPr>
          <w:color w:val="auto"/>
          <w:lang w:val="es-EC"/>
        </w:rPr>
      </w:pPr>
      <w:r w:rsidRPr="00FD1792">
        <w:rPr>
          <w:color w:val="auto"/>
          <w:lang w:val="es-EC"/>
        </w:rPr>
        <w:t>Registro OSF</w:t>
      </w:r>
    </w:p>
    <w:p w14:paraId="52FD28AA" w14:textId="77777777" w:rsidR="0033683E" w:rsidRPr="00FD1792" w:rsidRDefault="00B25076" w:rsidP="00FD1792">
      <w:pPr>
        <w:spacing w:after="140"/>
        <w:rPr>
          <w:lang w:val="es-EC"/>
        </w:rPr>
      </w:pPr>
      <w:r w:rsidRPr="00FD1792">
        <w:rPr>
          <w:lang w:val="es-EC"/>
        </w:rPr>
        <w:t xml:space="preserve">El repositorio contiene 06_Experimento/OSF_REGISTRATION_INSTRUCCIONES.txt, que establece que un archivo de instrucciones no equivale a un comprobante de registro. Por integridad académica, </w:t>
      </w:r>
      <w:r w:rsidRPr="00FD1792">
        <w:rPr>
          <w:lang w:val="es-EC"/>
        </w:rPr>
        <w:t>este protocolo no inventa una URL ni un sello temporal.</w:t>
      </w:r>
    </w:p>
    <w:p w14:paraId="550DE6C3" w14:textId="77777777" w:rsidR="0033683E" w:rsidRPr="00FD1792" w:rsidRDefault="00B25076" w:rsidP="00FD1792">
      <w:pPr>
        <w:spacing w:after="140"/>
        <w:rPr>
          <w:lang w:val="es-EC"/>
        </w:rPr>
      </w:pPr>
      <w:r w:rsidRPr="00FD1792">
        <w:rPr>
          <w:lang w:val="es-EC"/>
        </w:rPr>
        <w:t>La estructura documental reserva el comprobante externo dentro de 06_Experimento para mantener trazabilidad entre protocolo, fecha de registro y ejecución.</w:t>
      </w:r>
    </w:p>
    <w:p w14:paraId="115A9AFD" w14:textId="77777777" w:rsidR="0033683E" w:rsidRPr="00FD1792" w:rsidRDefault="00B25076" w:rsidP="00FD1792">
      <w:pPr>
        <w:pStyle w:val="Ttulo2"/>
        <w:rPr>
          <w:color w:val="auto"/>
          <w:lang w:val="es-EC"/>
        </w:rPr>
      </w:pPr>
      <w:r w:rsidRPr="00FD1792">
        <w:rPr>
          <w:color w:val="auto"/>
          <w:lang w:val="es-EC"/>
        </w:rPr>
        <w:t>Sello temporal</w:t>
      </w:r>
    </w:p>
    <w:p w14:paraId="5BF88EB6" w14:textId="77777777" w:rsidR="0033683E" w:rsidRPr="00FD1792" w:rsidRDefault="00B25076" w:rsidP="00FD1792">
      <w:pPr>
        <w:spacing w:after="140"/>
        <w:rPr>
          <w:lang w:val="es-EC"/>
        </w:rPr>
      </w:pPr>
      <w:r w:rsidRPr="00FD1792">
        <w:rPr>
          <w:lang w:val="es-EC"/>
        </w:rPr>
        <w:t>La guía exige un sello tempor</w:t>
      </w:r>
      <w:r w:rsidRPr="00FD1792">
        <w:rPr>
          <w:lang w:val="es-EC"/>
        </w:rPr>
        <w:t xml:space="preserve">al externo anterior a la primera sesión del estudio registrado. La evidencia histórica del repositorio no se </w:t>
      </w:r>
      <w:proofErr w:type="spellStart"/>
      <w:r w:rsidRPr="00FD1792">
        <w:rPr>
          <w:lang w:val="es-EC"/>
        </w:rPr>
        <w:t>retrofecha</w:t>
      </w:r>
      <w:proofErr w:type="spellEnd"/>
      <w:r w:rsidRPr="00FD1792">
        <w:rPr>
          <w:lang w:val="es-EC"/>
        </w:rPr>
        <w:t xml:space="preserve"> ni se modifica para simular ese requisito.</w:t>
      </w:r>
    </w:p>
    <w:p w14:paraId="6987BBCC" w14:textId="77777777" w:rsidR="0033683E" w:rsidRPr="00FD1792" w:rsidRDefault="00B25076" w:rsidP="00FD1792">
      <w:pPr>
        <w:spacing w:after="140"/>
        <w:rPr>
          <w:lang w:val="es-EC"/>
        </w:rPr>
      </w:pPr>
      <w:r w:rsidRPr="00FD1792">
        <w:rPr>
          <w:lang w:val="es-EC"/>
        </w:rPr>
        <w:t xml:space="preserve">Cualquier comprobante incorporado posteriormente debe conservar exactamente la fecha emitida </w:t>
      </w:r>
      <w:r w:rsidRPr="00FD1792">
        <w:rPr>
          <w:lang w:val="es-EC"/>
        </w:rPr>
        <w:t>por la plataforma externa.</w:t>
      </w:r>
    </w:p>
    <w:p w14:paraId="173C7F97" w14:textId="77777777" w:rsidR="0033683E" w:rsidRPr="00FD1792" w:rsidRDefault="00B25076" w:rsidP="00FD1792">
      <w:pPr>
        <w:pStyle w:val="Ttulo1"/>
        <w:rPr>
          <w:color w:val="auto"/>
          <w:lang w:val="es-EC"/>
        </w:rPr>
      </w:pPr>
      <w:r w:rsidRPr="00FD1792">
        <w:rPr>
          <w:color w:val="auto"/>
          <w:lang w:val="es-EC"/>
        </w:rPr>
        <w:t>Desviaciones registradas</w:t>
      </w:r>
    </w:p>
    <w:p w14:paraId="06F78EB6" w14:textId="77777777" w:rsidR="0033683E" w:rsidRPr="00FD1792" w:rsidRDefault="00B25076" w:rsidP="00FD1792">
      <w:pPr>
        <w:spacing w:after="140"/>
        <w:rPr>
          <w:lang w:val="es-EC"/>
        </w:rPr>
      </w:pPr>
      <w:r w:rsidRPr="00FD1792">
        <w:rPr>
          <w:lang w:val="es-EC"/>
        </w:rPr>
        <w:t>La principal diferencia respecto de la línea experimental final es que los archivos resultados/ronda1.csv y resultados/ronda2.csv de PE5 corresponden a una simulación controlada con perfiles sintéticos. E</w:t>
      </w:r>
      <w:r w:rsidRPr="00FD1792">
        <w:rPr>
          <w:lang w:val="es-EC"/>
        </w:rPr>
        <w:t>l README del experimento los separa expresamente de participantes reales.</w:t>
      </w:r>
    </w:p>
    <w:p w14:paraId="622AA133" w14:textId="77777777" w:rsidR="0033683E" w:rsidRPr="00FD1792" w:rsidRDefault="00B25076" w:rsidP="00FD1792">
      <w:pPr>
        <w:spacing w:after="140"/>
        <w:rPr>
          <w:lang w:val="es-EC"/>
        </w:rPr>
      </w:pPr>
      <w:r w:rsidRPr="00FD1792">
        <w:rPr>
          <w:lang w:val="es-EC"/>
        </w:rPr>
        <w:lastRenderedPageBreak/>
        <w:t xml:space="preserve">Para la comparación RF-H frente a RF-LLM, esos archivos sintéticos se conservan como antecedente metodológico y no se utilizan como evidencia humana ni como resultado definitivo del </w:t>
      </w:r>
      <w:r w:rsidRPr="00FD1792">
        <w:rPr>
          <w:lang w:val="es-EC"/>
        </w:rPr>
        <w:t>experimento final.</w:t>
      </w:r>
    </w:p>
    <w:p w14:paraId="18770D80" w14:textId="77777777" w:rsidR="0033683E" w:rsidRPr="00FD1792" w:rsidRDefault="00B25076" w:rsidP="00FD1792">
      <w:pPr>
        <w:pStyle w:val="Ttulo1"/>
        <w:rPr>
          <w:color w:val="auto"/>
          <w:lang w:val="es-EC"/>
        </w:rPr>
      </w:pPr>
      <w:r w:rsidRPr="00FD1792">
        <w:rPr>
          <w:color w:val="auto"/>
          <w:lang w:val="es-EC"/>
        </w:rPr>
        <w:t>Justificación del tamaño muestral experimental</w:t>
      </w:r>
    </w:p>
    <w:p w14:paraId="2A4DB786" w14:textId="77777777" w:rsidR="0033683E" w:rsidRPr="00FD1792" w:rsidRDefault="00B25076" w:rsidP="00FD1792">
      <w:pPr>
        <w:spacing w:after="140"/>
        <w:rPr>
          <w:lang w:val="es-EC"/>
        </w:rPr>
      </w:pPr>
      <w:r w:rsidRPr="00FD1792">
        <w:rPr>
          <w:lang w:val="es-EC"/>
        </w:rPr>
        <w:t xml:space="preserve">El corpus cualitativo principal documentado contiene 11 entrevistas: EV2-PAC-01, EV2-PAC-03, EV2-PAC-04, EV2-PAC-05, EV2-PAC-06, EV2-PAC-07, EV2-PAC-08, EV2-PAC-09, EVA2-PAC-10, EVA2-PAC-11 </w:t>
      </w:r>
      <w:r w:rsidRPr="00FD1792">
        <w:rPr>
          <w:lang w:val="es-EC"/>
        </w:rPr>
        <w:t>y EVA2-PAC-13. La estrategia del experimento utiliza el corpus principal completo disponible, por lo que la comparación se plantea como un diseño pareado sobre todas esas unidades y no como una submuestra escogida después de observar resultados.</w:t>
      </w:r>
    </w:p>
    <w:p w14:paraId="02866939" w14:textId="77777777" w:rsidR="0033683E" w:rsidRPr="00FD1792" w:rsidRDefault="00B25076" w:rsidP="00FD1792">
      <w:pPr>
        <w:spacing w:after="140"/>
        <w:rPr>
          <w:lang w:val="es-EC"/>
        </w:rPr>
      </w:pPr>
      <w:r w:rsidRPr="00FD1792">
        <w:rPr>
          <w:lang w:val="es-EC"/>
        </w:rPr>
        <w:t>El ERS vig</w:t>
      </w:r>
      <w:r w:rsidRPr="00FD1792">
        <w:rPr>
          <w:lang w:val="es-EC"/>
        </w:rPr>
        <w:t>ente contiene 33 identificadores RF. Ese catálogo humano funciona como línea de referencia una vez congelado y se contrasta únicamente contra requisitos LLM derivados de las mismas fuentes.</w:t>
      </w:r>
    </w:p>
    <w:p w14:paraId="797F6581" w14:textId="77777777" w:rsidR="0033683E" w:rsidRPr="00FD1792" w:rsidRDefault="00B25076" w:rsidP="00FD1792">
      <w:pPr>
        <w:pStyle w:val="Ttulo1"/>
        <w:rPr>
          <w:color w:val="auto"/>
          <w:lang w:val="es-EC"/>
        </w:rPr>
      </w:pPr>
      <w:r w:rsidRPr="00FD1792">
        <w:rPr>
          <w:color w:val="auto"/>
          <w:lang w:val="es-EC"/>
        </w:rPr>
        <w:t>Resultados</w:t>
      </w:r>
    </w:p>
    <w:p w14:paraId="2765EFBE" w14:textId="77777777" w:rsidR="0033683E" w:rsidRPr="00FD1792" w:rsidRDefault="00B25076" w:rsidP="00FD1792">
      <w:pPr>
        <w:spacing w:after="140"/>
        <w:rPr>
          <w:lang w:val="es-EC"/>
        </w:rPr>
      </w:pPr>
      <w:r w:rsidRPr="00FD1792">
        <w:rPr>
          <w:lang w:val="es-EC"/>
        </w:rPr>
        <w:t>Resultados verificables disponibles antes de la compara</w:t>
      </w:r>
      <w:r w:rsidRPr="00FD1792">
        <w:rPr>
          <w:lang w:val="es-EC"/>
        </w:rPr>
        <w:t>ción LLM: 33 RF, 15 RNF, 10 casos de uso, 33 historias de usuario y 58 trazas canónicas. La auditoría M1–M6 reproducida por el repositorio reporta M1a=100 %, M1b=100 %, M1c=100 %, M2=1,00, M3=100 %, M4a=100 %, M4b=100 %, M5=2,60 y M6=0,000.</w:t>
      </w:r>
    </w:p>
    <w:p w14:paraId="0CAB0965" w14:textId="77777777" w:rsidR="0033683E" w:rsidRPr="00FD1792" w:rsidRDefault="00B25076" w:rsidP="00FD1792">
      <w:pPr>
        <w:spacing w:after="140"/>
        <w:rPr>
          <w:lang w:val="es-EC"/>
        </w:rPr>
      </w:pPr>
      <w:r w:rsidRPr="00FD1792">
        <w:rPr>
          <w:lang w:val="es-EC"/>
        </w:rPr>
        <w:t xml:space="preserve">En el análisis </w:t>
      </w:r>
      <w:r w:rsidRPr="00FD1792">
        <w:rPr>
          <w:lang w:val="es-EC"/>
        </w:rPr>
        <w:t>cualitativo se consolidan 12 subtemas. La curva de saturación no agrega temas nuevos en las tres últimas entrevistas del orden analizado. La doble codificación de tres entrevistas compara 36 decisiones, con 33 acuerdos, 3 desacuerdos, 91,67 % de acuerdo ob</w:t>
      </w:r>
      <w:r w:rsidRPr="00FD1792">
        <w:rPr>
          <w:lang w:val="es-EC"/>
        </w:rPr>
        <w:t>servado y kappa=0,7188.</w:t>
      </w:r>
    </w:p>
    <w:p w14:paraId="1894121B" w14:textId="77777777" w:rsidR="0033683E" w:rsidRPr="00FD1792" w:rsidRDefault="00B25076" w:rsidP="00FD1792">
      <w:pPr>
        <w:pStyle w:val="Ttulo1"/>
        <w:rPr>
          <w:color w:val="auto"/>
          <w:lang w:val="es-EC"/>
        </w:rPr>
      </w:pPr>
      <w:r w:rsidRPr="00FD1792">
        <w:rPr>
          <w:color w:val="auto"/>
          <w:lang w:val="es-EC"/>
        </w:rPr>
        <w:t>Conclusión del experimento</w:t>
      </w:r>
    </w:p>
    <w:p w14:paraId="038741F2" w14:textId="77777777" w:rsidR="0033683E" w:rsidRPr="00FD1792" w:rsidRDefault="00B25076" w:rsidP="00FD1792">
      <w:pPr>
        <w:spacing w:after="140"/>
        <w:rPr>
          <w:lang w:val="es-EC"/>
        </w:rPr>
      </w:pPr>
      <w:r w:rsidRPr="00FD1792">
        <w:rPr>
          <w:lang w:val="es-EC"/>
        </w:rPr>
        <w:t xml:space="preserve">La línea documental y cualitativa ya permite una base reproducible para el experimento: corpus definido, catálogo humano, criterios de evaluación, trazabilidad y controles de integridad. La </w:t>
      </w:r>
      <w:r w:rsidRPr="00FD1792">
        <w:rPr>
          <w:lang w:val="es-EC"/>
        </w:rPr>
        <w:t>simulación sintética de PE5 queda explícitamente excluida como evidencia de participantes reales.</w:t>
      </w:r>
    </w:p>
    <w:p w14:paraId="76F993DD" w14:textId="77777777" w:rsidR="0033683E" w:rsidRPr="00FD1792" w:rsidRDefault="00B25076" w:rsidP="00FD1792">
      <w:pPr>
        <w:spacing w:after="140"/>
        <w:rPr>
          <w:lang w:val="es-EC"/>
        </w:rPr>
      </w:pPr>
      <w:r w:rsidRPr="00FD1792">
        <w:rPr>
          <w:lang w:val="es-EC"/>
        </w:rPr>
        <w:t>La conclusión comparativa sobre RF-H frente a RF-LLM debe derivarse de las corridas registradas y de los scripts; este documento evita anticipar una ventaja d</w:t>
      </w:r>
      <w:r w:rsidRPr="00FD1792">
        <w:rPr>
          <w:lang w:val="es-EC"/>
        </w:rPr>
        <w:t>e cualquiera de las dos condiciones.</w:t>
      </w:r>
    </w:p>
    <w:sectPr w:rsidR="0033683E" w:rsidRPr="00FD1792" w:rsidSect="00034616">
      <w:headerReference w:type="default" r:id="rId8"/>
      <w:footerReference w:type="default" r:id="rId9"/>
      <w:pgSz w:w="12240" w:h="15840"/>
      <w:pgMar w:top="1191"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218A4" w14:textId="77777777" w:rsidR="00B25076" w:rsidRDefault="00B25076">
      <w:pPr>
        <w:spacing w:after="0" w:line="240" w:lineRule="auto"/>
      </w:pPr>
      <w:r>
        <w:separator/>
      </w:r>
    </w:p>
  </w:endnote>
  <w:endnote w:type="continuationSeparator" w:id="0">
    <w:p w14:paraId="59BDEE33" w14:textId="77777777" w:rsidR="00B25076" w:rsidRDefault="00B25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F450F" w14:textId="77777777" w:rsidR="0033683E" w:rsidRDefault="00B25076">
    <w:pPr>
      <w:pStyle w:val="Piedepgina"/>
      <w:jc w:val="center"/>
    </w:pPr>
    <w:r>
      <w:fldChar w:fldCharType="begin"/>
    </w:r>
    <w:r>
      <w:instrText xml:space="preserve"> PAGE </w:instrText>
    </w:r>
    <w:r w:rsidR="00FD1792">
      <w:fldChar w:fldCharType="separate"/>
    </w:r>
    <w:r w:rsidR="00FD17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35CC0" w14:textId="77777777" w:rsidR="00B25076" w:rsidRDefault="00B25076">
      <w:pPr>
        <w:spacing w:after="0" w:line="240" w:lineRule="auto"/>
      </w:pPr>
      <w:r>
        <w:separator/>
      </w:r>
    </w:p>
  </w:footnote>
  <w:footnote w:type="continuationSeparator" w:id="0">
    <w:p w14:paraId="2F0F3387" w14:textId="77777777" w:rsidR="00B25076" w:rsidRDefault="00B25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03F1A" w14:textId="77777777" w:rsidR="0033683E" w:rsidRPr="00FD1792" w:rsidRDefault="00B25076">
    <w:pPr>
      <w:pStyle w:val="Fuenteinterna"/>
      <w:jc w:val="right"/>
      <w:rPr>
        <w:lang w:val="es-EC"/>
      </w:rPr>
    </w:pPr>
    <w:r w:rsidRPr="00FD1792">
      <w:rPr>
        <w:lang w:val="es-EC"/>
      </w:rPr>
      <w:t>SICST · Entrega Final 2B · 06_Experimento/protocolo.docx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83E"/>
    <w:rsid w:val="00AA1D8D"/>
    <w:rsid w:val="00B25076"/>
    <w:rsid w:val="00B47730"/>
    <w:rsid w:val="00CB0664"/>
    <w:rsid w:val="00FC693F"/>
    <w:rsid w:val="00FD17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03828"/>
  <w14:defaultImageDpi w14:val="300"/>
  <w15:docId w15:val="{A037938F-6500-4F5C-8D03-BD4494CC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uenteinterna">
    <w:name w:val="Fuente interna"/>
    <w:rPr>
      <w:rFonts w:ascii="Times New Roman" w:hAnsi="Times New Roman"/>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1880</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German Contreras Chavez</cp:lastModifiedBy>
  <cp:revision>2</cp:revision>
  <dcterms:created xsi:type="dcterms:W3CDTF">2013-12-23T23:15:00Z</dcterms:created>
  <dcterms:modified xsi:type="dcterms:W3CDTF">2026-09-05T02:29:00Z</dcterms:modified>
  <cp:category/>
</cp:coreProperties>
</file>