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 — 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ISR-401 Ingeniería de Requisitos | 2026-2027 PPA | Expediente ético PFC #10 — Categoría 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CRONOGRAMA DETALLADO DEL PROYECTO (GANTT SEMANAL)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PFC #10 — Sistema Inteligente de Control y Seguimiento de Terapia Física | Documento 10 de 12 — Anexo A</w:t>
      </w:r>
    </w:p>
    <w:p>
      <w:pPr>
        <w:widowControl/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16"/>
          <w:u w:val="none"/>
        </w:rPr>
        <w:t>El cronograma integra preparación ética, elicitación, análisis, especificación, validación, MVP y publicación. Las actividades con personas se ejecutarán únicamente con consentimiento y aval aplicables.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cantSplit/>
          <w:tblHeader w:val="true"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Actividad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1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2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3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4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5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6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7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8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9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10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11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12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13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14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15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16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C5E0B3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2"/>
                <w:u w:val="none"/>
              </w:rPr>
              <w:t>17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Diagnóstico, alcance y objetivo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Identificación de interesados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Expediente ético A1–A12 y Cat. A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Avales institucional y específico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Consentimientos informados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Entrevistas semiestructuradas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Encuesta y observación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Sesión Design Thinking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Análisis y requisitos crudos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ERS/SRS, priorización y trazabilidad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Modelado UML y prototipos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Entrega 1A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Entrega 1B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Taller de validación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Ajustes, pruebas y Entrega 2A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MVP, experimento y manuscrito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Entrega 2B, defensa y cierre</w:t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</w:r>
          </w:p>
        </w:tc>
        <w:tc>
          <w:tcPr>
            <w:tcW w:type="dxa" w:w="624"/>
            <w:vAlign w:val="center"/>
            <w:tcMar>
              <w:top w:w="18" w:type="dxa"/>
              <w:start w:w="24" w:type="dxa"/>
              <w:bottom w:w="18" w:type="dxa"/>
              <w:end w:w="24" w:type="dxa"/>
            </w:tcMar>
            <w:shd w:fill="E2F0D9"/>
          </w:tcPr>
          <w:p>
            <w:pPr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2"/>
                <w:u w:val="none"/>
              </w:rPr>
              <w:t>X</w:t>
            </w:r>
          </w:p>
        </w:tc>
      </w:tr>
    </w:tbl>
    <w:p>
      <w:pPr>
        <w:spacing w:after="0"/>
      </w:pPr>
    </w:p>
    <w:sectPr w:rsidR="00FC693F" w:rsidRPr="0006063C" w:rsidSect="00034616">
      <w:pgSz w:w="16838" w:h="11906" w:orient="landscape"/>
      <w:pgMar w:top="595" w:right="567" w:bottom="595" w:left="56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