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PROTOCOLO DE INVESTIGACIÓN INDIVIDUALIZADO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1 de 12 — Anexo A | Categoría A — Datos sensibles de salud y biométricos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1. Datos de identificación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Título del proyecto: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Sistema Inteligente de Control y Seguimiento de Terapia Física.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PFC: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#10 — Categoría A — Datos sensibles de salud y biométricos.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Docente responsable: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Ing. Gleiston Guerrero Ulloa, PhD — Facultad de Ciencias de la Computación, UTEQ.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Carrera, nivel y paralelo: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Ingeniería de Software — Cuarto nivel — Paralelo B.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Periodo académico: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2026-2027 PPA.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Fecha / versión: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Versión 1.0 — 3 de agosto de 2026.</w:t>
      </w:r>
    </w:p>
    <w:p>
      <w:pPr>
        <w:widowControl/>
        <w:spacing w:before="0" w:after="10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Repositorio institucional del proyecto: </w:t>
      </w:r>
      <w:hyperlink r:id="rId9">
        <w:r>
          <w:rPr>
            <w:color w:val="0563C1"/>
            <w:u w:val="single"/>
            <w:rFonts w:ascii="Times New Roman" w:hAnsi="Times New Roman"/>
            <w:sz w:val="21"/>
          </w:rPr>
          <w:t>https://github.com/AngeloP2114/Sistema_Terapia_Fisica_ISR401_2A</w:t>
        </w:r>
      </w:hyperlink>
    </w:p>
    <w:p>
      <w:pPr>
        <w:widowControl/>
        <w:spacing w:before="0" w:after="6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Integrantes del equipo: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1417"/>
        <w:gridCol w:w="2324"/>
        <w:gridCol w:w="1304"/>
        <w:gridCol w:w="2268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Nombres completos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Cédula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Correo institucional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Matrícula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Rol asignado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Contreras Chávez Kevin Germán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1251167720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kcontrerasc3@uteq.edu.ec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Secretario y responsable de documentación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Morán Pilaguano Frixon Fernando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0250301165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fmoranp@uteq.edu.ec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Analista de requisitos y responsable de elicitación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Zambrano Moya Angelo Paul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2350218992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azambranom18@uteq.edu.ec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Líder y coordinador del equipo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Viteri García Jonathan Enrique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1250424734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jviterig3@uteq.edu.ec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Responsable técnico y modelador del sistema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2. Resumen ejecutivo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 proyecto tiene como finalidad identificar, analizar, especificar y validar los requisitos de un sistema inteligente destinado al control y seguimiento de ejercicios de terapia física. La investigación se desarrollará como estudio de caso con enfoque mixto de predominio cualitativo y alcance exploratorio-descriptivo. Participarán siete personas adultas seleccionadas de manera intencional: dos fisioterapeutas, dos médicos rehabilitadores y tres estudiantes de fisioterapia. Se aplicarán entrevistas semiestructuradas, encuesta, observación no participante, una sesión de Design Thinking y un taller de validación. La unidad de análisis será el proceso de planificación, ejecución, registro y seguimiento de rutinas terapéuticas, no la condición clínica de pacientes individuales. Para el diseño, demostración y pruebas se utilizarán nueve personas-tipo ficticias y datos sintéticos. No se accederá a historias clínicas, diagnósticos, expedientes, fotografías de pacientes reales ni datos de menores. El componente de visión por computadora se limitará a estimación de postura y movimiento con recursos públicos licenciados o capturas propias del equipo con consentimiento específico, sin reconocimiento facial ni almacenamiento permanente de rostros o videos.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3. Justificación científica y social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 seguimiento de terapia física suele combinar instrucciones verbales, registros manuales y controles periódicos, lo que puede dificultar la trazabilidad de rutinas, el registro de avances y la comunicación entre profesionales y usuarios. La Ingeniería de Requisitos permite estudiar estas necesidades antes de construir el software y reduce el riesgo de incorporar funciones ambiguas, inseguras o incompatibles con la práctica profesional. El proyecto busca producir una especificación verificable y trazable que contemple seguridad, privacidad, accesibilidad y uso responsable de inteligencia artificial, sin sustituir el diagnóstico, la prescripción ni el criterio del fisioterapeuta o médico rehabilitador.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4. Marco teórico y normativo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ISO/IEC/IEEE 29148:2018 — Ingeniería de requisitos de sistemas y software.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ISO/IEC 25010:2023 — Modelo de calidad de producto de software.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SWEBOK v4.0 e IREB CPRE FL v3.1 — buenas prácticas de Ingeniería de Software e Ingeniería de Requisitos.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Ley Orgánica de Protección de Datos Personales del Ecuador y su Reglamento.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Declaración de Helsinki, Informe Belmont y Pautas CIOMS/OMS para investigación relacionada con la salud.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Códigos de ética de ACM, IEEE y del Ingeniero de Software IEEE-CS/ACM.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5. Objetivo general y objetivos específicos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Objetivo general: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Especificar y validar los requisitos de software del Sistema Inteligente de Control y Seguimiento de Terapia Física, incorporando controles de privacidad, seguridad y uso responsable de análisis de movimiento.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Objetivos específicos: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Elicitar y validar requisitos funcionales, no funcionales, legales y éticos con profesionales y estudiantes adultos vinculados a la terapia física.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Modelar los procesos de registro, planificación terapéutica, seguimiento remoto, alertas, reportes y consentimiento mediante artefactos UML y prototipos.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Priorizar los requisitos mediante MoSCoW, Kano y WSJF, manteniendo trazabilidad con las evidencias de campo.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Definir controles de disociación, acceso por roles, cifrado, retención y eliminación segura de datos desde el diseño.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Evaluar, en el componente empírico, la calidad de requisitos obtenidos por el equipo frente a requisitos generados por un modelo de lenguaje, sin utilizar datos clínicos reales.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6. Preguntas de investigación e hipótesis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RQ1.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¿Qué necesidades, restricciones y atributos de calidad deben ser considerados para que el sistema apoye el seguimiento de terapia física sin vulnerar la privacidad ni sustituir el criterio profesional?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RQ2.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¿Existen diferencias en completitud, claridad, corrección, verificabilidad y trazabilidad entre requisitos elicitados por el equipo y requisitos generados por un modelo de lenguaje a partir del mismo material fuente disociado?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H0: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No existe diferencia estadísticamente significativa entre la puntuación media de calidad global de ambos conjuntos de requisitos.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H1: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Existe diferencia estadísticamente significativa entre la puntuación media de calidad global de ambos conjuntos de requisitos.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7. Diseño metodológico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Estudio de caso único, de corte transversal, con enfoque mixto y predominio cualitativo. La fase cualitativa comprende entrevistas semiestructuradas, observación no participante, Design Thinking y taller de validación. La fase cuantitativa incluye una encuesta descriptiva y la evaluación ciega del componente empírico. La investigación no mide eficacia clínica ni resultados de tratamiento; estudia procesos, necesidades y calidad de requisitos.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8. Población y muestra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Población de referencia: profesionales y estudiantes adultos vinculados a procesos de terapia física y rehabilitación. Muestra intencional prevista: siete participantes mayores de edad — dos fisioterapeutas, dos médicos rehabilitadores y tres estudiantes de fisioterapia. Criterios de inclusión: mayoría de edad, experiencia o formación relacionada y consentimiento informado. Criterios de exclusión: pacientes reales, menores de edad, personas con discapacidad cognitiva que impida consentir y cualquier persona que no desee participar.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9. Técnicas e instrumentos de elicitación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38"/>
        <w:gridCol w:w="3515"/>
        <w:gridCol w:w="4195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Técnica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Aplicación prevista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Producto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Entrevista semiestructurada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7 sesiones de 30–45 minutos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Transcripciones resumidas y códigos temáticos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Encuesta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7 respuestas con escala Likert y preguntas abiertas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Frecuencias, porcentajes y comentarios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Observación no participante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1 sesión de proceso sin pacientes ni datos clínicos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Ficha de flujo, tiempos y puntos de dolor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Design Thinking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1 sesión con hasta 5 participantes adultos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Mapa de empatía, POV, ideas y prototipo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Taller de validación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1 sesión con al menos 2 participantes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Observaciones, decisiones y aceptación de requisitos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10. Variables y plan de análisis de datos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Variables cualitativas: procesos actuales, problemas, necesidades, restricciones, riesgos, reglas de negocio y atributos de calidad. Variable independiente del componente empírico: fuente del requisito (equipo humano o modelo de lenguaje). Variables dependientes: puntuaciones de completitud, ausencia de ambigüedad, corrección, verificabilidad y trazabilidad. Las entrevistas y notas se analizarán mediante codificación abierta y agrupación temática; las respuestas Likert mediante frecuencias, porcentajes, mediana y rango. Para la comparación de conjuntos se utilizará prueba t para muestras emparejadas o Wilcoxon, según corresponda, tamaño del efecto y acuerdo interevaluador. No se realizarán inferencias clínicas ni poblacionales.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11. Consideraciones éticas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Consentimiento informado previo, participación voluntaria, derecho a no responder y retiro sin consecuencias.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Uso de códigos en lugar de nombres en matrices de análisis y publicaciones.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Prohibición de recopilar historias clínicas, diagnósticos, imágenes de pacientes, datos de menores o información innecesaria.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Uso exclusivo de datos sintéticos y nueve personas-tipo ficticias para casos de prueba, demostraciones y capturas de interfaz.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Archivos cifrados, acceso restringido, retención máxima de 24 meses y eliminación segura documentada.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Sin reconocimiento facial, sin identificación biométrica y sin uso del prototipo para diagnóstico o prescripción.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Reporte inmediato de incidentes al docente y eliminación de información real capturada por error dentro de 24 horas.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12. Cronograma y equipo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 cronograma detallado se presenta en el documento A10. La asignación de responsabilidades corresponde a la nómina del documento A9. Las actividades de recolección se ejecutarán únicamente con los consentimientos y avales aplicables debidamente firmados.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13. Referencias normativas básicas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[1] ISO/IEC/IEEE, ISO/IEC/IEEE 29148:2018, Systems and software engineering — Life cycle processes — Requirements engineering.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[2] ISO/IEC, ISO/IEC 25010:2023, Systems and software Quality Requirements and Evaluation.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[3] República del Ecuador, Ley Orgánica de Protección de Datos Personales, 2021.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[4] Presidencia de la República del Ecuador, Reglamento General a la Ley Orgánica de Protección de Datos Personales, 2023.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[5] CIOMS/OMS, Pautas Éticas Internacionales para la Investigación Relacionada con la Salud con Seres Humanos, 2016.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[6] National Commission, The Belmont Report, 1979.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[7] World Medical Association, Declaration of Helsinki, actualización 2024.</w:t>
      </w: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geloP2114/Sistema_Terapia_Fisica_ISR401_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