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BeZhas Hub - Planes de Suscripción</w:t>
      </w:r>
    </w:p>
    <w:p>
      <w:r>
        <w:t>Origen de la información:</w:t>
      </w:r>
    </w:p>
    <w:p>
      <w:pPr>
        <w:pStyle w:val="ListBullet"/>
      </w:pPr>
      <w:r>
        <w:t xml:space="preserve"> - App: App's secundarias/Bezhas-Hub</w:t>
      </w:r>
    </w:p>
    <w:p>
      <w:pPr>
        <w:pStyle w:val="ListBullet"/>
      </w:pPr>
      <w:r>
        <w:t xml:space="preserve"> - Documentos analizados: Conexión API-Hub — TAREAS.md, Conexión API-Hub .md, BEZHAS_CONEXION_TERCEROS_OPENCLAW_AEGIS.txt, bezhas-pay-system.jsx</w:t>
      </w:r>
    </w:p>
    <w:p>
      <w:pPr>
        <w:pStyle w:val="Heading2"/>
      </w:pPr>
      <w:r>
        <w:t>Resumen de planes de suscripción</w:t>
      </w:r>
    </w:p>
    <w:p>
      <w:r>
        <w:t>Los planes identificados en los documentos y la lógica de suscripción son los siguientes:</w:t>
      </w:r>
    </w:p>
    <w:p>
      <w:pPr>
        <w:pStyle w:val="Heading3"/>
      </w:pPr>
      <w:r>
        <w:t>STARTER - 9,99 €/mes</w:t>
      </w:r>
    </w:p>
    <w:p>
      <w:pPr>
        <w:pStyle w:val="ListBullet"/>
      </w:pPr>
      <w:r>
        <w:t>1 plataforma a elegir</w:t>
      </w:r>
    </w:p>
    <w:p>
      <w:pPr>
        <w:pStyle w:val="ListBullet"/>
      </w:pPr>
      <w:r>
        <w:t>Rate limit: 1.000 req/día</w:t>
      </w:r>
    </w:p>
    <w:p>
      <w:pPr>
        <w:pStyle w:val="ListBullet"/>
      </w:pPr>
      <w:r>
        <w:t>Webhooks: 5 eventos/hora</w:t>
      </w:r>
    </w:p>
    <w:p>
      <w:pPr>
        <w:pStyle w:val="ListBullet"/>
      </w:pPr>
      <w:r>
        <w:t>Soporte: Chat OpenCLaw básico</w:t>
      </w:r>
    </w:p>
    <w:p>
      <w:pPr>
        <w:pStyle w:val="Heading3"/>
      </w:pPr>
      <w:r>
        <w:t>PRO - 29,99 €/mes</w:t>
      </w:r>
    </w:p>
    <w:p>
      <w:pPr>
        <w:pStyle w:val="ListBullet"/>
      </w:pPr>
      <w:r>
        <w:t>Hasta 4 plataformas</w:t>
      </w:r>
    </w:p>
    <w:p>
      <w:pPr>
        <w:pStyle w:val="ListBullet"/>
      </w:pPr>
      <w:r>
        <w:t>Rate limit: 10.000 req/día</w:t>
      </w:r>
    </w:p>
    <w:p>
      <w:pPr>
        <w:pStyle w:val="ListBullet"/>
      </w:pPr>
      <w:r>
        <w:t>Webhooks: ilimitados</w:t>
      </w:r>
    </w:p>
    <w:p>
      <w:pPr>
        <w:pStyle w:val="ListBullet"/>
      </w:pPr>
      <w:r>
        <w:t>Soporte: OpenCLaw avanzado + AEGIS monitoring</w:t>
      </w:r>
    </w:p>
    <w:p>
      <w:pPr>
        <w:pStyle w:val="ListBullet"/>
      </w:pPr>
      <w:r>
        <w:t>Sync automático cada 15 min</w:t>
      </w:r>
    </w:p>
    <w:p>
      <w:pPr>
        <w:pStyle w:val="Heading3"/>
      </w:pPr>
      <w:r>
        <w:t>ENTERPRISE - 99,99 €/mes</w:t>
      </w:r>
    </w:p>
    <w:p>
      <w:pPr>
        <w:pStyle w:val="ListBullet"/>
      </w:pPr>
      <w:r>
        <w:t>TODAS las plataformas (12)</w:t>
      </w:r>
    </w:p>
    <w:p>
      <w:pPr>
        <w:pStyle w:val="ListBullet"/>
      </w:pPr>
      <w:r>
        <w:t>Rate limit: 100.000 req/día</w:t>
      </w:r>
    </w:p>
    <w:p>
      <w:pPr>
        <w:pStyle w:val="ListBullet"/>
      </w:pPr>
      <w:r>
        <w:t>Webhooks: ilimitados + priority queue</w:t>
      </w:r>
    </w:p>
    <w:p>
      <w:pPr>
        <w:pStyle w:val="ListBullet"/>
      </w:pPr>
      <w:r>
        <w:t>Soporte: OpenCLaw dedicado + AEGIS full autónomo</w:t>
      </w:r>
    </w:p>
    <w:p>
      <w:pPr>
        <w:pStyle w:val="ListBullet"/>
      </w:pPr>
      <w:r>
        <w:t>Sync en tiempo real</w:t>
      </w:r>
    </w:p>
    <w:p>
      <w:pPr>
        <w:pStyle w:val="ListBullet"/>
      </w:pPr>
      <w:r>
        <w:t>Custom adapters bajo solicitud</w:t>
      </w:r>
    </w:p>
    <w:p>
      <w:pPr>
        <w:pStyle w:val="ListBullet"/>
      </w:pPr>
      <w:r>
        <w:t>SLA 99.9%</w:t>
      </w:r>
    </w:p>
    <w:p>
      <w:pPr>
        <w:pStyle w:val="Heading3"/>
      </w:pPr>
      <w:r>
        <w:t>VIP/WHALE - Custom</w:t>
      </w:r>
    </w:p>
    <w:p>
      <w:pPr>
        <w:pStyle w:val="ListBullet"/>
      </w:pPr>
      <w:r>
        <w:t>Todo Enterprise +</w:t>
      </w:r>
    </w:p>
    <w:p>
      <w:pPr>
        <w:pStyle w:val="ListBullet"/>
      </w:pPr>
      <w:r>
        <w:t>Nodo AEGIS dedicado</w:t>
      </w:r>
    </w:p>
    <w:p>
      <w:pPr>
        <w:pStyle w:val="ListBullet"/>
      </w:pPr>
      <w:r>
        <w:t>Agente OpenCLaw privado</w:t>
      </w:r>
    </w:p>
    <w:p>
      <w:pPr>
        <w:pStyle w:val="ListBullet"/>
      </w:pPr>
      <w:r>
        <w:t>Integraciones custom ilimitadas</w:t>
      </w:r>
    </w:p>
    <w:p>
      <w:pPr>
        <w:pStyle w:val="ListBullet"/>
      </w:pPr>
      <w:r>
        <w:t>White-label disponible</w:t>
      </w:r>
    </w:p>
    <w:p>
      <w:pPr>
        <w:pStyle w:val="ListBullet"/>
      </w:pPr>
      <w:r>
        <w:t>API priority routing</w:t>
      </w:r>
    </w:p>
    <w:p>
      <w:pPr>
        <w:pStyle w:val="Heading2"/>
      </w:pPr>
      <w:r>
        <w:t>Planes de suscripción en la UI de la app</w:t>
      </w:r>
    </w:p>
    <w:p>
      <w:r>
        <w:t>La interfaz de suscripción detectada en bezhas-pay-system.jsx define planes y experiencia de compra:</w:t>
      </w:r>
    </w:p>
    <w:p>
      <w:pPr>
        <w:pStyle w:val="ListBullet"/>
      </w:pPr>
      <w:r>
        <w:t>Planes implementados en la UI:</w:t>
      </w:r>
    </w:p>
    <w:p>
      <w:pPr>
        <w:pStyle w:val="ListBullet2"/>
      </w:pPr>
      <w:r>
        <w:t>Free</w:t>
      </w:r>
    </w:p>
    <w:p>
      <w:pPr>
        <w:pStyle w:val="ListBullet2"/>
      </w:pPr>
      <w:r>
        <w:t>Starter</w:t>
      </w:r>
    </w:p>
    <w:p>
      <w:pPr>
        <w:pStyle w:val="ListBullet2"/>
      </w:pPr>
      <w:r>
        <w:t>Pro</w:t>
      </w:r>
    </w:p>
    <w:p>
      <w:pPr>
        <w:pStyle w:val="ListBullet2"/>
      </w:pPr>
      <w:r>
        <w:t>Enterprise</w:t>
      </w:r>
    </w:p>
    <w:p>
      <w:r>
        <w:t>Características de la experiencia de suscripción:</w:t>
      </w:r>
    </w:p>
    <w:p>
      <w:pPr>
        <w:pStyle w:val="ListBullet"/>
      </w:pPr>
      <w:r>
        <w:t>Selección visual de planes con icono, precio y lista de features.</w:t>
      </w:r>
    </w:p>
    <w:p>
      <w:pPr>
        <w:pStyle w:val="ListBullet"/>
      </w:pPr>
      <w:r>
        <w:t>Pago con BEZ o criptos: BEZ, USDT, USDC, BNB, ETH.</w:t>
      </w:r>
    </w:p>
    <w:p>
      <w:pPr>
        <w:pStyle w:val="ListBullet"/>
      </w:pPr>
      <w:r>
        <w:t>Descuento 20% al pagar con BEZ-Coin.</w:t>
      </w:r>
    </w:p>
    <w:p>
      <w:pPr>
        <w:pStyle w:val="ListBullet"/>
      </w:pPr>
      <w:r>
        <w:t>Auto-renovación mensual mediante Smart Contract en BNB Chain.</w:t>
      </w:r>
    </w:p>
    <w:p>
      <w:pPr>
        <w:pStyle w:val="ListBullet"/>
      </w:pPr>
      <w:r>
        <w:t>Botón de suscripción con texto dinámico según el plan.</w:t>
      </w:r>
    </w:p>
    <w:p>
      <w:pPr>
        <w:pStyle w:val="Heading2"/>
      </w:pPr>
      <w:r>
        <w:t>Flujo de suscripción previsto</w:t>
      </w:r>
    </w:p>
    <w:p>
      <w:r>
        <w:t>El plan documentado describe un onboarding automático con estos pasos:</w:t>
      </w:r>
    </w:p>
    <w:p>
      <w:pPr>
        <w:pStyle w:val="ListBullet"/>
      </w:pPr>
      <w:r>
        <w:t>Cliente realiza POST a /api/subscription/create.</w:t>
      </w:r>
    </w:p>
    <w:p>
      <w:pPr>
        <w:pStyle w:val="ListBullet"/>
      </w:pPr>
      <w:r>
        <w:t>Payload incluye plan, método de pago, walletAddress y plataformas.</w:t>
      </w:r>
    </w:p>
    <w:p>
      <w:pPr>
        <w:pStyle w:val="ListBullet"/>
      </w:pPr>
      <w:r>
        <w:t>Stripe/BEZ-Pay confirma la compra.</w:t>
      </w:r>
    </w:p>
    <w:p>
      <w:pPr>
        <w:pStyle w:val="ListBullet"/>
      </w:pPr>
      <w:r>
        <w:t>Webhook dispara evento subscription.created.</w:t>
      </w:r>
    </w:p>
    <w:p>
      <w:pPr>
        <w:pStyle w:val="ListBullet"/>
      </w:pPr>
      <w:r>
        <w:t>OpenClaw provisiona credenciales automáticamente.</w:t>
      </w:r>
    </w:p>
    <w:p>
      <w:pPr>
        <w:pStyle w:val="Heading2"/>
      </w:pPr>
      <w:r>
        <w:t>Endpoints relacionados</w:t>
      </w:r>
    </w:p>
    <w:p>
      <w:pPr>
        <w:pStyle w:val="ListBullet"/>
      </w:pPr>
      <w:r>
        <w:t>GET /subscription/plans</w:t>
      </w:r>
    </w:p>
    <w:p>
      <w:pPr>
        <w:pStyle w:val="ListBullet"/>
      </w:pPr>
      <w:r>
        <w:t>POST /vip/subscribe</w:t>
      </w:r>
    </w:p>
    <w:p>
      <w:pPr>
        <w:pStyle w:val="ListBullet"/>
      </w:pPr>
      <w:r>
        <w:t>POST /vip/upgrade</w:t>
      </w:r>
    </w:p>
    <w:p>
      <w:pPr>
        <w:pStyle w:val="ListBullet"/>
      </w:pPr>
      <w:r>
        <w:t>POST /api/subscription/create</w:t>
      </w:r>
    </w:p>
    <w:p>
      <w:pPr>
        <w:pStyle w:val="Heading2"/>
      </w:pPr>
      <w:r>
        <w:t>Notas de arquitectura y contexto</w:t>
      </w:r>
    </w:p>
    <w:p>
      <w:pPr>
        <w:pStyle w:val="ListBullet"/>
      </w:pPr>
      <w:r>
        <w:t>Esta app describe una conexión API-Hub donde el backend real en backend/ es el origen de verdad y las nuevas funciones deben montarse sobre una capa versionada y testeada.</w:t>
      </w:r>
    </w:p>
    <w:p>
      <w:pPr>
        <w:pStyle w:val="ListBullet"/>
      </w:pPr>
      <w:r>
        <w:t>API keys por plan/tier</w:t>
      </w:r>
    </w:p>
    <w:p>
      <w:pPr>
        <w:pStyle w:val="ListBullet"/>
      </w:pPr>
      <w:r>
        <w:t>Rate-limit por tier</w:t>
      </w:r>
    </w:p>
    <w:p>
      <w:pPr>
        <w:pStyle w:val="ListBullet"/>
      </w:pPr>
      <w:r>
        <w:t>Pagos reales con BEZ</w:t>
      </w:r>
    </w:p>
    <w:p>
      <w:pPr>
        <w:pStyle w:val="ListBullet"/>
      </w:pPr>
      <w:r>
        <w:t>Orquestación de OpenClaw + AEGIS</w:t>
      </w:r>
    </w:p>
    <w:p>
      <w:pPr>
        <w:pStyle w:val="ListBullet"/>
      </w:pPr>
      <w:r>
        <w:t>Datos reales en lugar de mocks</w:t>
      </w:r>
    </w:p>
    <w:p>
      <w:pPr/>
      <w:r>
        <w:t>Se identificaron dos áreas de suscripción: la oferta de plan de productos/servicios con precios en euros y la experiencia de compra interna con precios en BEZ/USD.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