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B45309"/>
          <w:sz w:val="20"/>
          <w:szCs w:val="20"/>
        </w:rPr>
        <w:t xml:space="preserve">VENEZUELA TE BUSCA</w:t>
      </w:r>
    </w:p>
    <w:p>
      <w:pPr>
        <w:spacing w:after="60"/>
      </w:pPr>
      <w:r>
        <w:rPr>
          <w:b/>
          <w:bCs/>
          <w:color w:val="18181B"/>
          <w:sz w:val="44"/>
          <w:szCs w:val="44"/>
        </w:rPr>
        <w:t xml:space="preserve">Historia y Contexto</w:t>
      </w:r>
    </w:p>
    <w:p>
      <w:pPr>
        <w:spacing w:after="200"/>
      </w:pPr>
      <w:r>
        <w:rPr>
          <w:color w:val="52525B"/>
          <w:sz w:val="24"/>
          <w:szCs w:val="24"/>
        </w:rPr>
        <w:t xml:space="preserve">Kit de prensa — SENTRA LABS</w:t>
      </w:r>
    </w:p>
    <w:p>
      <w:pPr>
        <w:pBdr>
          <w:bottom w:val="single" w:color="E4E4E7" w:sz="6" w:space="1"/>
        </w:pBdr>
        <w:spacing w:after="120" w:before="120"/>
      </w:pPr>
      <w:r>
        <w:t xml:space="preserve"/>
      </w:r>
    </w:p>
    <w:p>
      <w:pPr>
        <w:pStyle w:val="Heading1"/>
      </w:pPr>
      <w:r>
        <w:t xml:space="preserve">El día que Venezuela tembló dos veces</w:t>
      </w:r>
    </w:p>
    <w:p>
      <w:pPr>
        <w:spacing w:after="140" w:line="276"/>
      </w:pPr>
      <w:r>
        <w:t xml:space="preserve">El 24 de junio de 2026, dos terremotos sacudieron el norte de Venezuela en cuestión de segundos: el primero de magnitud 7,2, seguido apenas unos segundos después por uno de magnitud 7,5, con epicentro en las inmediaciones de Yumare (Yaracuy). Figuran entre los sismos más fuertes que han golpeado al país en más de un siglo.</w:t>
      </w:r>
    </w:p>
    <w:p>
      <w:pPr>
        <w:spacing w:after="140" w:line="276"/>
      </w:pPr>
      <w:r>
        <w:t xml:space="preserve">El estado La Guaira fue el más afectado, con zonas como Caraballeda y Catia La Mar entre las más golpeadas; también resultaron afectados Falcón, Miranda, Carabobo, Aragua y el Distrito Capital. En las primeras horas, miles de familias quedaron sin saber de sus seres queridos.</w:t>
      </w:r>
    </w:p>
    <w:p>
      <w:pPr>
        <w:pStyle w:val="Heading1"/>
      </w:pPr>
      <w:r>
        <w:t xml:space="preserve">Por qué nace Venezuela te busca</w:t>
      </w:r>
    </w:p>
    <w:p>
      <w:pPr>
        <w:spacing w:after="140" w:line="276"/>
      </w:pPr>
      <w:r>
        <w:t xml:space="preserve">En medio del caos, la información estaba dispersa: listas sueltas, capturas en redes, mensajes que se perdían entre miles. Las familias necesitaban un lugar único, simple y confiable para buscar y reportar. Esa necesidad dio origen a Venezuela te busca: una plataforma pensada para que cualquier persona, desde cualquier lugar, pueda buscar o reportar a un desaparecido en minutos.</w:t>
      </w:r>
    </w:p>
    <w:p>
      <w:pPr>
        <w:pStyle w:val="Heading1"/>
      </w:pPr>
      <w:r>
        <w:t xml:space="preserve">Cómo se construyó</w:t>
      </w:r>
    </w:p>
    <w:p>
      <w:pPr>
        <w:spacing w:after="140" w:line="276"/>
      </w:pPr>
      <w:r>
        <w:t xml:space="preserve">La plataforma fue desarrollada por SENTRA LABS, bajo la dirección de Ángel Jhoan Acero Martínez, con un principio firme desde el primer día: hacerlo bien y hacerlo con ética. Se construyó desde cero, sin extraer ni replicar datos personales de otras plataformas, respetando la privacidad de personas reales —muchas de ellas menores— y manteniendo los datos sensibles fuera del código.</w:t>
      </w:r>
    </w:p>
    <w:p>
      <w:pPr>
        <w:pStyle w:val="Heading1"/>
      </w:pPr>
      <w:r>
        <w:t xml:space="preserve">Qué la hace diferente</w:t>
      </w:r>
    </w:p>
    <w:p>
      <w:pPr>
        <w:pStyle w:val="ListParagraph"/>
        <w:numPr>
          <w:ilvl w:val="0"/>
          <w:numId w:val="2"/>
        </w:numPr>
        <w:spacing w:after="80"/>
      </w:pPr>
      <w:r>
        <w:rPr>
          <w:b/>
          <w:bCs/>
          <w:color w:val="18181B"/>
        </w:rPr>
        <w:t xml:space="preserve">Veracidad: </w:t>
      </w:r>
      <w:r>
        <w:t xml:space="preserve">la falsa información también hace daño. El estado oficial de una persona solo lo cambia su autor o un moderador; el resto aporta como comentarios visibles, pero marcados sin verificar.</w:t>
      </w:r>
    </w:p>
    <w:p>
      <w:pPr>
        <w:pStyle w:val="ListParagraph"/>
        <w:numPr>
          <w:ilvl w:val="0"/>
          <w:numId w:val="2"/>
        </w:numPr>
        <w:spacing w:after="80"/>
      </w:pPr>
      <w:r>
        <w:rPr>
          <w:b/>
          <w:bCs/>
          <w:color w:val="18181B"/>
        </w:rPr>
        <w:t xml:space="preserve">Coordinación integral: </w:t>
      </w:r>
      <w:r>
        <w:t xml:space="preserve">no solo personas: hospitales, puntos de ayuda, refugios, caravanas, voluntarios, mascotas, denuncias y un mapa por capas con ubicación exacta.</w:t>
      </w:r>
    </w:p>
    <w:p>
      <w:pPr>
        <w:pStyle w:val="ListParagraph"/>
        <w:numPr>
          <w:ilvl w:val="0"/>
          <w:numId w:val="2"/>
        </w:numPr>
        <w:spacing w:after="80"/>
      </w:pPr>
      <w:r>
        <w:rPr>
          <w:b/>
          <w:bCs/>
          <w:color w:val="18181B"/>
        </w:rPr>
        <w:t xml:space="preserve">Puente, no intermediarios: </w:t>
      </w:r>
      <w:r>
        <w:t xml:space="preserve">un directorio enlaza a otras iniciativas verificadas. No competimos: sumamos.</w:t>
      </w:r>
    </w:p>
    <w:p>
      <w:pPr>
        <w:spacing w:after="140" w:line="276"/>
      </w:pPr>
      <w:r>
        <w:t xml:space="preserve">Detrás de cada reporte hay un nombre y un abrazo que alguien está esperando. Eso es lo que nos mueve.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4E7" w:sz="6" w:space="6"/>
      </w:pBdr>
      <w:spacing w:before="60"/>
    </w:pPr>
    <w:r>
      <w:rPr>
        <w:b/>
        <w:bCs/>
        <w:color w:val="18181B"/>
        <w:sz w:val="16"/>
        <w:szCs w:val="16"/>
      </w:rPr>
      <w:t xml:space="preserve">SENTRA LABS — Venezuela te busca</w:t>
    </w:r>
    <w:r>
      <w:rPr>
        <w:color w:val="52525B"/>
        <w:sz w:val="16"/>
        <w:szCs w:val="16"/>
      </w:rPr>
      <w:t xml:space="preserve">   ·   Ángel Jhoan Acero Martínez   ·   +57 311 207 2431   ·   Cartagena, Colombia</w:t>
    </w:r>
  </w:p>
  <w:p>
    <w:r>
      <w:rPr>
        <w:color w:val="52525B"/>
        <w:sz w:val="16"/>
        <w:szCs w:val="16"/>
      </w:rPr>
      <w:t xml:space="preserve">angelacero.sistemas@gmail.com   ·   venezuela-te-busca.vercel.app</w:t>
    </w:r>
    <w:r>
      <w:rPr>
        <w:color w:val="52525B"/>
        <w:sz w:val="16"/>
        <w:szCs w:val="16"/>
      </w:rPr>
      <w:t xml:space="preserve">          Página </w:t>
    </w:r>
    <w:r>
      <w:rPr>
        <w:color w:val="5252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18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B4530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818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2026-06-29T19:18:58.605Z</dcterms:created>
  <dcterms:modified xsi:type="dcterms:W3CDTF">2026-06-29T19:18:58.605Z</dcterms:modified>
</cp:coreProperties>
</file>

<file path=docProps/custom.xml><?xml version="1.0" encoding="utf-8"?>
<Properties xmlns="http://schemas.openxmlformats.org/officeDocument/2006/custom-properties" xmlns:vt="http://schemas.openxmlformats.org/officeDocument/2006/docPropsVTypes"/>
</file>