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99CE3" w14:textId="72B55FB3" w:rsidR="00934D41" w:rsidRDefault="00F0659F">
      <w:pPr>
        <w:spacing w:after="40"/>
        <w:jc w:val="center"/>
      </w:pPr>
      <w:r>
        <w:rPr>
          <w:rFonts w:ascii="Arial" w:hAnsi="Arial"/>
          <w:b/>
          <w:color w:val="1B365D"/>
          <w:sz w:val="30"/>
        </w:rPr>
        <w:t xml:space="preserve">PROTOCOLO Y MATRIZ DE DEFINICIÓN Y VERIFICACIÓN DE CRITERIOS DE ACEPTACIÓN DE SOFTWARE </w:t>
      </w:r>
    </w:p>
    <w:p w14:paraId="4974697C" w14:textId="77777777" w:rsidR="00934D41" w:rsidRDefault="00F0659F">
      <w:pPr>
        <w:spacing w:after="280"/>
        <w:jc w:val="center"/>
      </w:pPr>
      <w:r>
        <w:rPr>
          <w:rFonts w:ascii="Arial" w:hAnsi="Arial"/>
          <w:color w:val="505050"/>
          <w:sz w:val="21"/>
        </w:rPr>
        <w:t>Ingeniería del Software II (5° Semestre) — Evaluación de Pruebas de Caja Negra y Caja Blanca</w:t>
      </w:r>
    </w:p>
    <w:p w14:paraId="11FF9CA8" w14:textId="77777777" w:rsidR="00934D41" w:rsidRDefault="00F0659F">
      <w:pPr>
        <w:spacing w:before="200" w:after="120"/>
      </w:pPr>
      <w:r>
        <w:rPr>
          <w:rFonts w:ascii="Arial" w:hAnsi="Arial"/>
          <w:b/>
          <w:color w:val="1B365D"/>
          <w:sz w:val="24"/>
        </w:rPr>
        <w:t>1. FICHA DE INFORMACIÓN GENERAL DEL PROYECTO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2016"/>
        <w:gridCol w:w="2160"/>
      </w:tblGrid>
      <w:tr w:rsidR="00934D41" w14:paraId="75992635" w14:textId="77777777">
        <w:trPr>
          <w:jc w:val="center"/>
        </w:trPr>
        <w:tc>
          <w:tcPr>
            <w:tcW w:w="259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98E02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NOMBRE DEL PROYECTO: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9A650" w14:textId="77777777" w:rsidR="00934D41" w:rsidRDefault="00934D41">
            <w:pPr>
              <w:spacing w:after="0"/>
            </w:pPr>
            <w:r>
              <w:rPr>
                <w:rFonts w:ascii="Arial" w:hAnsi="Arial"/>
                <w:sz w:val="19"/>
              </w:rPr>
              <w:t>StockPot – Sistema web de gestión de inventario, compras, menú, domicilios, pagos y ventas para restaurantes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1EC1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FECHA PRUEBAS: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ECE31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19 / 10 / 2026</w:t>
            </w:r>
          </w:p>
        </w:tc>
      </w:tr>
      <w:tr w:rsidR="00934D41" w14:paraId="5CAFBA24" w14:textId="77777777">
        <w:trPr>
          <w:jc w:val="center"/>
        </w:trPr>
        <w:tc>
          <w:tcPr>
            <w:tcW w:w="259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BB7D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EQUIPO DESARROLLADOR: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4642E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Equipo StockPot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41445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VERSIÓN SISTEMA: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99EB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v0.7 – Entrega parcial del 70 % (2.º corte)</w:t>
            </w:r>
          </w:p>
        </w:tc>
      </w:tr>
      <w:tr w:rsidR="00934D41" w14:paraId="1303C1DB" w14:textId="77777777">
        <w:trPr>
          <w:jc w:val="center"/>
        </w:trPr>
        <w:tc>
          <w:tcPr>
            <w:tcW w:w="259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4D4E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INTEGRANTES DE GRUPO: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7F230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1. Ángel David Rodríguez Vega</w:t>
            </w:r>
          </w:p>
          <w:p w14:paraId="6EE7F230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2. Andrés Mateo Puentes</w:t>
            </w:r>
          </w:p>
          <w:p w14:paraId="6EE7F230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3. Jhorman Caballero</w:t>
            </w:r>
          </w:p>
          <w:p w14:paraId="6EE7F230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4. Yovany Peñaranda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30097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ENTORNO PRUEBAS: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A8316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[X] Local / Dev</w:t>
            </w:r>
          </w:p>
          <w:p w14:paraId="4C7A8316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[  ] Staging / QA</w:t>
            </w:r>
          </w:p>
          <w:p w14:paraId="4C7A8316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[  ] Producción</w:t>
            </w:r>
          </w:p>
        </w:tc>
      </w:tr>
      <w:tr w:rsidR="00934D41" w14:paraId="170A94CD" w14:textId="77777777">
        <w:trPr>
          <w:jc w:val="center"/>
        </w:trPr>
        <w:tc>
          <w:tcPr>
            <w:tcW w:w="259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0A064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DOCENTE EVALUADOR: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5C7C9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Prof. Nataly Duque Páez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E5159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ESTADO GLOBAL: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8963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[X] APROBADO</w:t>
            </w:r>
          </w:p>
          <w:p w14:paraId="60938963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[  ] CONDICIONADO</w:t>
            </w:r>
          </w:p>
          <w:p w14:paraId="60938963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[  ] RECHAZADO</w:t>
            </w:r>
          </w:p>
          <w:p w14:paraId="60938963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9"/>
              </w:rPr>
              <w:t>(Pre-evaluación del equipo; sujeta a validación del docente)</w:t>
            </w:r>
          </w:p>
        </w:tc>
      </w:tr>
    </w:tbl>
    <w:p w14:paraId="0BFB3D4A" w14:textId="77777777" w:rsidR="00934D41" w:rsidRDefault="00934D41"/>
    <w:p w14:paraId="406AF7EE" w14:textId="77777777" w:rsidR="00934D41" w:rsidRDefault="00F0659F">
      <w:pPr>
        <w:spacing w:before="200" w:after="120"/>
      </w:pPr>
      <w:r>
        <w:rPr>
          <w:rFonts w:ascii="Arial" w:hAnsi="Arial"/>
          <w:b/>
          <w:color w:val="1B365D"/>
          <w:sz w:val="24"/>
        </w:rPr>
        <w:t>2. MARCO DE REFERENCIA Y CONVENCIONES DE VALIDACIÓN</w:t>
      </w:r>
    </w:p>
    <w:p w14:paraId="62B63A34" w14:textId="77777777" w:rsidR="00934D41" w:rsidRDefault="00F0659F">
      <w:pPr>
        <w:spacing w:after="120"/>
      </w:pPr>
      <w:r>
        <w:rPr>
          <w:rFonts w:ascii="Arial" w:hAnsi="Arial"/>
          <w:sz w:val="20"/>
        </w:rPr>
        <w:t>Para realizar la revisión objetiva del software en vivo, e</w:t>
      </w:r>
      <w:r>
        <w:rPr>
          <w:rFonts w:ascii="Arial" w:hAnsi="Arial"/>
          <w:sz w:val="20"/>
        </w:rPr>
        <w:t>l evaluador o cliente utiliza dos columnas diferenciadas para garantizar la trazabilidad del proceso:</w:t>
      </w:r>
    </w:p>
    <w:p w14:paraId="03E3C771" w14:textId="77777777" w:rsidR="00934D41" w:rsidRDefault="00F0659F">
      <w:pPr>
        <w:pStyle w:val="Listaconvietas"/>
        <w:spacing w:after="60"/>
      </w:pPr>
      <w:r>
        <w:rPr>
          <w:rFonts w:ascii="Arial" w:hAnsi="Arial"/>
          <w:b/>
          <w:sz w:val="19"/>
        </w:rPr>
        <w:t xml:space="preserve">Resultado Validación (Evidencia Observada): </w:t>
      </w:r>
      <w:r>
        <w:rPr>
          <w:rFonts w:ascii="Arial" w:hAnsi="Arial"/>
          <w:sz w:val="19"/>
        </w:rPr>
        <w:t>Es la descripción cualitativa del comportamiento real que exhibe el software en pantalla o servidor durante la</w:t>
      </w:r>
      <w:r>
        <w:rPr>
          <w:rFonts w:ascii="Arial" w:hAnsi="Arial"/>
          <w:sz w:val="19"/>
        </w:rPr>
        <w:t xml:space="preserve"> prueba. Responde a la pregunta: ¿Qué sucedió exactamente durante la ejecución?</w:t>
      </w:r>
    </w:p>
    <w:p w14:paraId="5466F8C4" w14:textId="77777777" w:rsidR="00934D41" w:rsidRDefault="00F0659F">
      <w:pPr>
        <w:pStyle w:val="Listaconvietas"/>
        <w:spacing w:after="160"/>
      </w:pPr>
      <w:r>
        <w:rPr>
          <w:rFonts w:ascii="Arial" w:hAnsi="Arial"/>
          <w:b/>
          <w:sz w:val="19"/>
        </w:rPr>
        <w:t xml:space="preserve">Est. / Estado (Dictamen Sintético A / C / R): </w:t>
      </w:r>
      <w:r>
        <w:rPr>
          <w:rFonts w:ascii="Arial" w:hAnsi="Arial"/>
          <w:sz w:val="19"/>
        </w:rPr>
        <w:t xml:space="preserve">Es la casilla corta de clasificación oficial del resultado frente al criterio esperado. Responde a la pregunta: ¿Pasa o no </w:t>
      </w:r>
      <w:r>
        <w:rPr>
          <w:rFonts w:ascii="Arial" w:hAnsi="Arial"/>
          <w:sz w:val="19"/>
        </w:rPr>
        <w:t>pasa la prueba?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5616"/>
      </w:tblGrid>
      <w:tr w:rsidR="00934D41" w14:paraId="708BBC42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25252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Abreviatura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C279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 / Criterio</w:t>
            </w:r>
          </w:p>
        </w:tc>
        <w:tc>
          <w:tcPr>
            <w:tcW w:w="561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D55A6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y Criterio de Calificación</w:t>
            </w:r>
          </w:p>
        </w:tc>
      </w:tr>
      <w:tr w:rsidR="00934D41" w14:paraId="00206E19" w14:textId="77777777">
        <w:trPr>
          <w:jc w:val="center"/>
        </w:trPr>
        <w:tc>
          <w:tcPr>
            <w:tcW w:w="1728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23307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55724"/>
              </w:rPr>
              <w:t>A</w:t>
            </w:r>
          </w:p>
        </w:tc>
        <w:tc>
          <w:tcPr>
            <w:tcW w:w="2592" w:type="dxa"/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C618C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155724"/>
                <w:sz w:val="19"/>
              </w:rPr>
              <w:t>Aprobado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6EEB5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8"/>
              </w:rPr>
              <w:t>El requerimiento o módulo cumple al 100% con el comportamiento esperado. No se observan errores funcionales, excepciones ni desalineaciones de negocio.</w:t>
            </w:r>
          </w:p>
        </w:tc>
      </w:tr>
      <w:tr w:rsidR="00934D41" w14:paraId="444F8587" w14:textId="77777777">
        <w:trPr>
          <w:jc w:val="center"/>
        </w:trPr>
        <w:tc>
          <w:tcPr>
            <w:tcW w:w="1728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C6E79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856404"/>
              </w:rPr>
              <w:t>C</w:t>
            </w:r>
          </w:p>
        </w:tc>
        <w:tc>
          <w:tcPr>
            <w:tcW w:w="2592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71D67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856404"/>
                <w:sz w:val="19"/>
              </w:rPr>
              <w:t>Condicionado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FF3FB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8"/>
              </w:rPr>
              <w:t>La funcionalidad opera correctamente en su lógica principal, pero presenta observaciones menores de interfaz (UI), textos, mensajes o formato secundario que deben ajustarse.</w:t>
            </w:r>
          </w:p>
        </w:tc>
      </w:tr>
      <w:tr w:rsidR="00934D41" w14:paraId="48E88786" w14:textId="77777777">
        <w:trPr>
          <w:jc w:val="center"/>
        </w:trPr>
        <w:tc>
          <w:tcPr>
            <w:tcW w:w="1728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25F5D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721C24"/>
              </w:rPr>
              <w:t>R</w:t>
            </w:r>
          </w:p>
        </w:tc>
        <w:tc>
          <w:tcPr>
            <w:tcW w:w="2592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14C06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color w:val="721C24"/>
                <w:sz w:val="19"/>
              </w:rPr>
              <w:t>Rechazado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E68D5" w14:textId="77777777" w:rsidR="00934D41" w:rsidRDefault="00F0659F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La funcionalidad no está implementada, falla </w:t>
            </w:r>
            <w:r>
              <w:rPr>
                <w:rFonts w:ascii="Arial" w:hAnsi="Arial"/>
                <w:sz w:val="18"/>
              </w:rPr>
              <w:t>críticamente al ejecutarse (excepciones HTTP 500, bloqueos de pantalla) o no satisface la regla de negocio esperada.</w:t>
            </w:r>
          </w:p>
        </w:tc>
      </w:tr>
    </w:tbl>
    <w:p w14:paraId="1BA3F8D9" w14:textId="77777777" w:rsidR="00934D41" w:rsidRDefault="00934D41"/>
    <w:p w14:paraId="7C8E5626" w14:textId="77777777" w:rsidR="00934D41" w:rsidRDefault="00F0659F">
      <w:pPr>
        <w:spacing w:before="200" w:after="80"/>
      </w:pPr>
      <w:r>
        <w:rPr>
          <w:rFonts w:ascii="Arial" w:hAnsi="Arial"/>
          <w:b/>
          <w:color w:val="1B365D"/>
          <w:sz w:val="24"/>
        </w:rPr>
        <w:t>3. MATRIZ DE DEFINICIÓN Y VERIFICACIÓN DE CRITERIOS DE ACEPTACIÓN (CAJA NEGRA)</w:t>
      </w:r>
    </w:p>
    <w:p w14:paraId="7B8BEE48" w14:textId="77777777" w:rsidR="00934D41" w:rsidRDefault="00F0659F">
      <w:pPr>
        <w:spacing w:after="160"/>
      </w:pPr>
      <w:r>
        <w:rPr>
          <w:rFonts w:ascii="Arial" w:hAnsi="Arial"/>
          <w:i/>
          <w:sz w:val="19"/>
        </w:rPr>
        <w:t>Criterios de aceptación definidos por el equipo para StockPot y verificados en vivo sobre el software (interfaz web y API). La evidencia resume lo observado; el detalle de cada caso está en el Plan de pruebas y en el Informe de pruebas realizadas.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2304"/>
        <w:gridCol w:w="1872"/>
        <w:gridCol w:w="2304"/>
        <w:gridCol w:w="720"/>
      </w:tblGrid>
      <w:tr w:rsidR="00934D41" w14:paraId="08793540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13160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lastRenderedPageBreak/>
              <w:t>ID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FF508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 / Requerimiento</w:t>
            </w:r>
          </w:p>
        </w:tc>
        <w:tc>
          <w:tcPr>
            <w:tcW w:w="2304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826D9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Esperado (Compo</w:t>
            </w:r>
            <w:r>
              <w:rPr>
                <w:rFonts w:ascii="Arial" w:hAnsi="Arial"/>
                <w:b/>
                <w:color w:val="FFFFFF"/>
                <w:sz w:val="17"/>
              </w:rPr>
              <w:t>rtamiento)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71EBC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Escenario / Entradas</w:t>
            </w:r>
          </w:p>
        </w:tc>
        <w:tc>
          <w:tcPr>
            <w:tcW w:w="2304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2EC36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Validación (Evidencia Observada)</w:t>
            </w:r>
          </w:p>
        </w:tc>
        <w:tc>
          <w:tcPr>
            <w:tcW w:w="72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CAC42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Est.</w:t>
            </w:r>
          </w:p>
        </w:tc>
      </w:tr>
      <w:tr w:rsidR="00934D41" w14:paraId="5F8AA884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2D3FB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B215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Acceso &amp; Roles</w:t>
            </w:r>
          </w:p>
          <w:p w14:paraId="10FB215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(RF-01.1 a RF-01.6)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A182A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Inicio de sesión con token JWT (vigencia 8 h), 6 roles y 23 permisos; cada rol ve solo sus módulos; rutas protegidas responden 401 sin sesión y 403 sin permiso; no se puede dejar al sistema sin administrador.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DC0C7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Login válido e inválido; usuario desactivado; URL /api sin token y con token alterado; MESERO intentando listar usuarios; quitarle el rol al único administrador.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94AA3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Login correcto en ~0,3 s con menú según el rol. Clave errónea → 401 con mensaje genérico; inactivo → 403; sin token o alterado → 401; MESERO → 403; único admin protegido → 409. 56 casos automáticos de RF-01 y de seguridad (CP-SEG) aprobados.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DD13FD4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358F95B8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FBD92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CA-02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88048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Formularios</w:t>
            </w:r>
          </w:p>
          <w:p w14:paraId="0AC88048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(RF-01.1, 02.1, 03.1, 04.1, 08.2)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DEF65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Campos obligatorios, tipos y rangos validados en la interfaz y en la API; datos únicos (correo, NIT, código, teléfono) y mensajes claros junto al campo.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05DA18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Formularios vacíos; contraseña de 7 caracteres; NIT y código repetidos; correo sin @; teléfono con letras; precios y cantidades en cero o negativas.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CB3D8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Cada campo inválido se marca en rojo con su mensaje; la API responde 422 (validación) o 409 (duplicado) con la lista de campos faltantes y no guarda nada a medias.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62DC3950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66686D48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F7DA5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CA-03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41FEC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Lógica de negocio</w:t>
            </w:r>
          </w:p>
          <w:p w14:paraId="30341FEC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(RF-02.6–02.8, 03.4–03.9, 08.5–08.7, 09.1–09.5, 10.1, 10.3)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979AC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Máquinas de estado de órdenes de compra y domicilios; el stock nunca queda negativo; compras recibidas suman stock; ventas descuentan insumos por receta; pagos parciales con cambio; el cierre de la venta es atómico.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DACA1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Saltar estados; salida mayor que el stock; recibir una compra; cobrar en dos pagos (efectivo + transferencia); cobrar cuando ya no alcanza un insumo.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45A9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Transiciones inválidas → 409; 'Stock insuficiente…' sin cambios; compra recibida genera ENTRADA y actualiza costo; al completar el pago se crean la venta y las SALIDAS por consumo; si falta un insumo no queda ni pago ni venta.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4724B60A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3A8C73CA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54037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CA-04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D6EBF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Consultas &amp; Filtros</w:t>
            </w:r>
          </w:p>
          <w:p w14:paraId="48ED6EBF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(RF-01.2, 02.2, 02.5, 03.2, 03.6, 04.2, 08.4, 08.8, 09.4, 09.7, 10.2)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E7D63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Búsqueda por texto parcial (sin tildes ni mayúsculas), filtros por estado, categoría y rango de fechas, orden lógico y límite de resultados.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D1D4D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Buscar 'limon', '4567' (parte de un teléfono); filtrar domicilios 'En preparación'; productos 'Bebidas'; historial de pagos por método y fechas.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9E0BF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Resultados correctos al escribir; filtros combinables; fechas inválidas → 422; listas ordenadas (en curso: más antiguo primero; historiales: más reciente primero).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27EFEE0F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6B39BD9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2EB05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CA-05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EE21A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Reportes &amp; Salidas</w:t>
            </w:r>
          </w:p>
          <w:p w14:paraId="573EE21A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(RF-09.6, 10.5, 10.6, 11.1 a 11.6)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4DDA2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Comprobante de pago imprimible/PDF; reportes de inventario, ventas, consumo, más vendidos e histórico con gráficas; exportación CSV para Excel; estadísticas con recomendaciones.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74FB0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Generar los 6 reportes con '7 días' y '30 días'; descargar CSV y abrirlo en Excel; imprimir comprobante y reporte a PDF.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909DA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Totales verificados contra los datos de prueba; el CSV abre en Excel con tildes (BOM UTF-8, separador ';'); la impresión oculta botones y menús.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0EABADDD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6EA22B0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2A4C0E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CA-06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4699C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Interfaz UI/UX</w:t>
            </w:r>
          </w:p>
          <w:p w14:paraId="6EB4699C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(transversal)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46C2D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Diseño adaptable (celular 375 px a escritorio), navegación por tarjetas según el rol, avisos de confirmación y estados vacíos con mensajes.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F6C068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Recorrido completo en escritorio y en celular (también por ngrok); diálogos de formularios; listas largas.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02941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Sin desbordes horizontales tras corregir BUG-06 y BUG-08; avisos visibles 3 s; chips de colores por estado; búsqueda en vivo sugerida por el usuario e incorporada.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4E7B636D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4A3C5BCF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58C078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CA-07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DCA638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Errores &amp; Excepciones</w:t>
            </w:r>
          </w:p>
          <w:p w14:paraId="0DDCA638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(transversal)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17806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Errores controlados en español con código HTTP correcto (401/403/404/409/422); ninguna entrada inválida produce un error 500; aviso claro si se cae la conexión.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67B89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Datos corruptos o tipos equivocados en la API; servidor apagado; recurso inexistente.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E0C3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Respuestas JSON con mensaje legible; el BUG-01 (500 por insumo repetido) se corrigió y se cubrió con prueba; sin servidor la interfaz muestra 'No se pudo conectar con el servidor' y ofrece 'Reintentar'.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4BA669F9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3321DB95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AF2B0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CA-08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CFF49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Integridad &amp; Datos</w:t>
            </w:r>
          </w:p>
          <w:p w14:paraId="3B5CFF49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(transversal)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A79F1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Borrado lógico (usuarios, proveedores, insumos, productos), anulación en vez de borrado (órdenes, domicilios, pagos), movimientos de inventario inmutables con usuario y fecha, precios congelados en los pedidos, llaves foráneas y CHECK en MySQL.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51E5F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Desactivar registros con historial; anular un pago; cambiar el precio de un plato ya pedido; intentar stock negativo en la BD.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AD3E4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Los registros se conservan con su historial; el pago anulado queda marcado; el pedido mantiene su precio original; la BD rechaza stock negativo (CHECK). Transacciones con rollback ante cualquier error.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92FA034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35980B7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1C429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CA-09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F3B5A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Seguridad &amp; Privacidad</w:t>
            </w:r>
          </w:p>
          <w:p w14:paraId="39FF3B5A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(transversal)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4B919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Contraseñas con hash scrypt; JWT firmado; consultas parametrizadas (SQLAlchemy) contra inyección SQL; textos pintados con textContent contra XSS; MySQL nunca expuesto a internet; servidor sin modo debug; secretos en .env fuera de Git.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DBFE9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Revisar la tabla usuarios; nombres con '&lt;script&gt;' y comillas; usuario de BD de la app; publicación por ngrok.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82096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La BD guarda solo el hash; el texto '&lt;script&gt;' se muestra literal sin ejecutarse; la app usa el usuario stockpot_app con privilegios mínimos; ngrok solo publica Flask (Waitress).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6D71D9D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  <w:tr w:rsidR="00934D41" w14:paraId="4A622AB0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BCE30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365D"/>
                <w:sz w:val="17"/>
              </w:rPr>
              <w:t>CA-10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1BCA2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Rendimiento</w:t>
            </w:r>
          </w:p>
          <w:p w14:paraId="6B21BCA2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(RF-General)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E91B5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Respuestas de la API menores a 2 segundos en operación normal.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389429" w14:textId="77777777" w:rsidR="00934D41" w:rsidRDefault="00F0659F">
            <w:pPr>
              <w:spacing w:after="0" w:line="264" w:lineRule="auto"/>
            </w:pPr>
            <w:r>
              <w:rPr>
                <w:rFonts w:ascii="Arial" w:hAnsi="Arial"/>
                <w:sz w:val="16"/>
              </w:rPr>
              <w:t>Medición de 10 peticiones por endpoint (listas, existencias, domicilios, por cobrar, ventas y reportes) en el entorno local.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8C6B5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5"/>
              </w:rPr>
              <w:t>Promedios entre 2 y 8 ms (máximo 9 ms); el inicio de sesión tarda ~0,3 s por el cifrado scrypt. Pendiente medir bajo carga concurrente en un servidor de producción.</w:t>
            </w:r>
          </w:p>
        </w:tc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20BD11D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1B6E2F"/>
                <w:sz w:val="19"/>
              </w:rPr>
              <w:t>A</w:t>
            </w:r>
          </w:p>
        </w:tc>
      </w:tr>
    </w:tbl>
    <w:p w14:paraId="330C842B" w14:textId="77777777" w:rsidR="00934D41" w:rsidRDefault="00934D41"/>
    <w:p w14:paraId="5863808E" w14:textId="34EF1247" w:rsidR="00934D41" w:rsidRDefault="00F0659F">
      <w:pPr>
        <w:spacing w:before="200" w:after="80"/>
      </w:pPr>
      <w:r>
        <w:rPr>
          <w:rFonts w:ascii="Arial" w:hAnsi="Arial"/>
          <w:b/>
          <w:color w:val="1B365D"/>
          <w:sz w:val="24"/>
        </w:rPr>
        <w:t>4</w:t>
      </w:r>
      <w:r>
        <w:rPr>
          <w:rFonts w:ascii="Arial" w:hAnsi="Arial"/>
          <w:b/>
          <w:color w:val="1B365D"/>
          <w:sz w:val="24"/>
        </w:rPr>
        <w:t xml:space="preserve">. BITÁCORA DE CONTROL DE </w:t>
      </w:r>
      <w:r>
        <w:rPr>
          <w:rFonts w:ascii="Arial" w:hAnsi="Arial"/>
          <w:b/>
          <w:color w:val="1B365D"/>
          <w:sz w:val="24"/>
        </w:rPr>
        <w:t>HALLAZGOS Y ERRORES (DEFECT LOG)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3312"/>
        <w:gridCol w:w="1440"/>
        <w:gridCol w:w="1584"/>
        <w:gridCol w:w="1296"/>
      </w:tblGrid>
      <w:tr w:rsidR="00934D41" w14:paraId="295410B7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47BB0C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 Bug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DFB80A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w="3312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A43B10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Descripción del Defecto / Incidencia</w:t>
            </w:r>
          </w:p>
        </w:tc>
        <w:tc>
          <w:tcPr>
            <w:tcW w:w="1440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7AB013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Severidad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C1ABE2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EBD4EB" w14:textId="77777777" w:rsidR="00934D41" w:rsidRDefault="00F0659F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Proveedores (RF-02.4)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Agregar el mismo insumo dos veces a un proveedor producía un error HTTP 500 (IntegrityError en MySQL). Corrección: validación de insumos repetidos con respuesta 422 y rollback; se agregó el caso CP-02.4-5.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Alta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backend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BUG-02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Proveedores (interfaz)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Al registrar un proveedor, la ficha intentaba abrirse otra vez estando abierta y el navegador lanzaba InvalidStateError. Corrección: abrir el diálogo solo si no está abierto.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Media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frontend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BUG-03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Órdenes de compra (integración)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Un bloque de código integrado con sangría incorrecta impedía arrancar el servidor (IndentationError). Detectado en la revisión de código antes del commit; corregido.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Alta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Revisión de código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BUG-04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Inventario (interfaz)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El buscador solo filtraba al presionar Enter (mejora reportada en la prueba de usuario). Corrección: búsqueda mientras se escribe, sin tildes ni mayúsculas.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Baja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frontend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BUG-05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Domicilios (interfaz)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Si se elegía un producto en la lista sin pulsar el botón ⊕, el pedido quedaba vacío y aparecía 'Agrega al menos un producto'. Corrección: el producto elegido se agrega solo al guardar (también en recetas y mostrador).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Media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frontend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BUG-06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Productos (interfaz móvil)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En pantallas de celular la fila de la receta (lista de insumos) se salía del cuadro de diálogo. Corrección: columnas flexibles (minmax) en el editor de líneas, que también arregló Proveedores.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Baja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frontend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BUG-07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Ventas (interfaz)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Las barras de 'Productos más vendidos' usaban la clase .barra de la barra superior y deformaban el encabezado. Corrección: clase propia .barra-progreso.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Baja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frontend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BUG-08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Reportes (interfaz móvil)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Los filtros de fecha desbordaban 11 px el ancho de la pantalla en celulares (375 px). Corrección: campos que se encogen (min-width: 0).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Baja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Equipo frontend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(corregido y verificado)</w:t>
            </w:r>
          </w:p>
        </w:tc>
      </w:tr>
      <w:tr w:rsidR="00934D41" w14:paraId="16F963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EA34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BUG-09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B73E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Despliegue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125B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Tras actualizar el código del backend, la interfaz mostraba 'La ruta de la API no existe' porque el servidor seguía con la versión anterior en memoria. Solución: procedimiento de reinicio de iniciar.bat documentado en el README.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BFCF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Baja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3286D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Líder del proyecto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4EDDA"/>
          </w:tcPr>
          <w:p w14:paraId="78A2C200" w14:textId="77777777" w:rsidR="00934D41" w:rsidRDefault="00F0659F">
            <w:pPr>
              <w:spacing w:after="0"/>
            </w:pPr>
            <w:r>
              <w:rPr>
                <w:rFonts w:ascii="Arial" w:hAnsi="Arial"/>
                <w:i w:val="0"/>
                <w:color w:val="1F1F1F"/>
                <w:sz w:val="16"/>
              </w:rPr>
              <w:t>Cerrado (procedimiento documentado)</w:t>
            </w:r>
          </w:p>
        </w:tc>
      </w:tr>
    </w:tbl>
    <w:p w14:paraId="785C9677" w14:textId="77777777" w:rsidR="00934D41" w:rsidRDefault="00934D41"/>
    <w:p w14:paraId="13055D40" w14:textId="6D7FA06B" w:rsidR="00934D41" w:rsidRDefault="00F0659F">
      <w:pPr>
        <w:spacing w:before="200" w:after="80"/>
      </w:pPr>
      <w:r>
        <w:rPr>
          <w:rFonts w:ascii="Arial" w:hAnsi="Arial"/>
          <w:b/>
          <w:color w:val="1B365D"/>
          <w:sz w:val="24"/>
        </w:rPr>
        <w:t>5</w:t>
      </w:r>
      <w:r>
        <w:rPr>
          <w:rFonts w:ascii="Arial" w:hAnsi="Arial"/>
          <w:b/>
          <w:color w:val="1B365D"/>
          <w:sz w:val="24"/>
        </w:rPr>
        <w:t>. DICTAMEN FINAL Y ACTA DE ACEPTACIÓN DE SOFTWARE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934D41" w14:paraId="638D731C" w14:textId="77777777">
        <w:trPr>
          <w:jc w:val="center"/>
        </w:trPr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72A34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MÉTRICA DE CONFORMIDAD FUNCIONAL:</w:t>
            </w:r>
          </w:p>
          <w:p w14:paraId="4FD72A34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• Criterios Evaluados Totales: 10</w:t>
            </w:r>
          </w:p>
          <w:p w14:paraId="4FD72A34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• Criterios Aprobados (A): 10</w:t>
            </w:r>
          </w:p>
          <w:p w14:paraId="4FD72A34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• Porcentaje Cumplimiento: [ 100 % ]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AF17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DICTAMEN GLOBAL DE REVISIÓN:</w:t>
            </w:r>
          </w:p>
          <w:p w14:paraId="0C7AF17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[X] APROBADO (Cumplimiento ≥ 90%)</w:t>
            </w:r>
          </w:p>
          <w:p w14:paraId="0C7AF17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[  ] CONDICIONADO (Cumplimiento 75% - 89%)</w:t>
            </w:r>
          </w:p>
          <w:p w14:paraId="0C7AF173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[  ] RECHAZADO (Cumplimiento &lt; 75%)</w:t>
            </w:r>
          </w:p>
        </w:tc>
      </w:tr>
      <w:tr w:rsidR="00934D41" w14:paraId="34383822" w14:textId="77777777">
        <w:trPr>
          <w:jc w:val="center"/>
        </w:trPr>
        <w:tc>
          <w:tcPr>
            <w:tcW w:w="5184" w:type="dx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4485EB10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_____________________________________</w:t>
            </w:r>
            <w:r>
              <w:rPr>
                <w:rFonts w:ascii="Arial" w:hAnsi="Arial"/>
                <w:b/>
                <w:sz w:val="18"/>
              </w:rPr>
              <w:br/>
              <w:t>Firma Docente Evaluador</w:t>
            </w:r>
            <w:r>
              <w:rPr>
                <w:rFonts w:ascii="Arial" w:hAnsi="Arial"/>
                <w:b/>
                <w:sz w:val="18"/>
              </w:rPr>
              <w:br/>
              <w:t>Prof. Nataly Duque Páez</w:t>
            </w:r>
          </w:p>
        </w:tc>
        <w:tc>
          <w:tcPr>
            <w:tcW w:w="5184" w:type="dx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6097A23F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_____________________________________</w:t>
            </w:r>
          </w:p>
          <w:p w14:paraId="6097A23F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Firma Representante del Equipo</w:t>
            </w:r>
          </w:p>
          <w:p w14:paraId="6097A23F" w14:textId="77777777" w:rsidR="00934D41" w:rsidRDefault="00F065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Ángel David Rodríguez Vega – Líder de Proyecto / QA Lead</w:t>
            </w:r>
          </w:p>
        </w:tc>
      </w:tr>
    </w:tbl>
    <w:p w14:paraId="6BCE43BF" w14:textId="77777777" w:rsidR="003037B0" w:rsidRDefault="003037B0"/>
    <w:sectPr w:rsidR="003037B0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A0FCF" w14:textId="77777777" w:rsidR="003037B0" w:rsidRDefault="003037B0">
      <w:pPr>
        <w:spacing w:after="0" w:line="240" w:lineRule="auto"/>
      </w:pPr>
      <w:r>
        <w:separator/>
      </w:r>
    </w:p>
  </w:endnote>
  <w:endnote w:type="continuationSeparator" w:id="0">
    <w:p w14:paraId="6E56098B" w14:textId="77777777" w:rsidR="003037B0" w:rsidRDefault="0030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C830F" w14:textId="77777777" w:rsidR="00934D41" w:rsidRDefault="00F0659F">
    <w:pPr>
      <w:pStyle w:val="Piedepgina"/>
    </w:pPr>
    <w:r>
      <w:rPr>
        <w:rFonts w:ascii="Arial" w:hAnsi="Arial"/>
        <w:color w:val="787878"/>
        <w:sz w:val="17"/>
      </w:rPr>
      <w:t>Docente Diseñadora: Prof. Nataly Duque Páez | Asignatura: Ingeniería del Software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6D7FD" w14:textId="77777777" w:rsidR="003037B0" w:rsidRDefault="003037B0">
      <w:pPr>
        <w:spacing w:after="0" w:line="240" w:lineRule="auto"/>
      </w:pPr>
      <w:r>
        <w:separator/>
      </w:r>
    </w:p>
  </w:footnote>
  <w:footnote w:type="continuationSeparator" w:id="0">
    <w:p w14:paraId="7D02AB42" w14:textId="77777777" w:rsidR="003037B0" w:rsidRDefault="00303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AAF51" w14:textId="77777777" w:rsidR="00934D41" w:rsidRDefault="00F0659F">
    <w:pPr>
      <w:pStyle w:val="Encabezado"/>
      <w:jc w:val="right"/>
    </w:pPr>
    <w:r>
      <w:rPr>
        <w:rFonts w:ascii="Arial" w:hAnsi="Arial"/>
        <w:color w:val="787878"/>
        <w:sz w:val="17"/>
      </w:rPr>
      <w:t>UNIVERSIDAD SIMÓN BOLÍVAR — CAMPUS CÚCUTA |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7B0"/>
    <w:rsid w:val="00326F90"/>
    <w:rsid w:val="00403F02"/>
    <w:rsid w:val="00934D41"/>
    <w:rsid w:val="00AA1D8D"/>
    <w:rsid w:val="00B47730"/>
    <w:rsid w:val="00CB0664"/>
    <w:rsid w:val="00EA6CBC"/>
    <w:rsid w:val="00F06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7BD06"/>
  <w14:defaultImageDpi w14:val="300"/>
  <w15:docId w15:val="{F42F3501-B4D7-4411-BE8C-9BEE3B58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NATALY  DUQUE PAEZ</cp:lastModifiedBy>
  <cp:revision>4</cp:revision>
  <dcterms:created xsi:type="dcterms:W3CDTF">2013-12-23T23:15:00Z</dcterms:created>
  <dcterms:modified xsi:type="dcterms:W3CDTF">2026-10-13T14:06:00Z</dcterms:modified>
  <cp:category/>
</cp:coreProperties>
</file>