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F4C2C"/>
          <w:sz w:val="36"/>
        </w:rPr>
        <w:t>INFORME DE PRUEBAS REALIZADAS</w:t>
      </w:r>
    </w:p>
    <w:p>
      <w:pPr>
        <w:jc w:val="center"/>
      </w:pPr>
      <w:r>
        <w:rPr>
          <w:i/>
          <w:sz w:val="22"/>
        </w:rPr>
        <w:t>StockPot – Sistema web de gestión de inventario, compras, menú, domicilios, pagos y ventas para restaurantes</w:t>
        <w:br/>
        <w:t>v0.7 – Entrega parcial del 70 % (2.º corte) — 19 de octubre de 2026</w:t>
      </w:r>
    </w:p>
    <w:p>
      <w:pPr>
        <w:pStyle w:val="Heading1"/>
      </w:pPr>
      <w:r>
        <w:t>1. Información general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80"/>
        <w:gridCol w:w="4880"/>
      </w:tblGrid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Proyecto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StockPot – Sistema web de gestión de inventario, compras, menú, domicilios, pagos y ventas para restaurantes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Versión probada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v0.7 – Entrega parcial del 70 % (2.º corte) — rama develop del repositorio https://github.com/Angelssjyf/stockpot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Fecha de ejecución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19/10/2026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Grupo / Docente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Grupo ____ — Prof. Nataly Duque Páez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Equipo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Ángel David Rodríguez Vega (Líder del proyecto (Project Manager) – Iteración 4); Andrés Mateo ____ (Desarrollador – Iteración 1); Jhorman ____ (Desarrollador – Iteración 2); Yovany Peñaranda ____ (Desarrollador – Iteración 3)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Responsable de pruebas (QA)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Ángel David Rodríguez Vega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Estándares de referencia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IEEE 829 / ISO/IEC/IEEE 29119-3 (documentación de pruebas), ISO/IEC 25010 (calidad)</w:t>
            </w:r>
          </w:p>
        </w:tc>
      </w:tr>
    </w:tbl>
    <w:p>
      <w:pPr>
        <w:pStyle w:val="Heading1"/>
      </w:pPr>
      <w:r>
        <w:t>2. Resumen ejecutivo</w:t>
      </w:r>
    </w:p>
    <w:p>
      <w:r>
        <w:t>Se probaron los 8 módulos que forman el 70 % del software (Iteraciones 1, 2 y 4). Se ejecutaron 226 pruebas automatizadas (186 casos, algunos con varios juegos de datos) y 33 casos funcionales CRUD manuales en la interfaz web. Resultado: 226 de 226 pruebas automatizadas aprobadas (100 %), 33 de 33 casos CRUD aprobados y una cobertura de código del backend del 95 %. Durante el desarrollo se registraron 9 defectos; todos fueron corregidos y verificados antes de la entrega. No quedan defectos abiertos.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80"/>
        <w:gridCol w:w="4880"/>
      </w:tblGrid>
      <w:tr>
        <w:tc>
          <w:tcPr>
            <w:tcW w:type="dxa" w:w="5102"/>
            <w:shd w:val="clear" w:color="auto" w:fill="F5DED5"/>
          </w:tcPr>
          <w:p>
            <w:r/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3969"/>
            <w:shd w:val="clear" w:color="auto" w:fill="F5DED5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Pruebas automatizadas ejecutadas / aprobadas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226 / 226 (100 %)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Casos funcionales CRUD (caja negra) ejecutados / aprobados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33 / 33 (100 %)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Criterios de aceptación cumplidos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10 de 10 (100 %) — ver matriz de criterios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Cobertura de código del backend (líneas)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95.1 %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Defectos encontrados / corregidos / abiertos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9 / 9 / 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Tiempo de respuesta de la API (promedio)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 a 8 ms por consulta; inicio de sesión ≈ 0,3 s</w:t>
            </w:r>
          </w:p>
        </w:tc>
      </w:tr>
    </w:tbl>
    <w:p>
      <w:pPr>
        <w:pStyle w:val="Heading1"/>
      </w:pPr>
      <w:r>
        <w:t>3. Alcance de las pruebas</w:t>
      </w:r>
    </w:p>
    <w:p>
      <w:pPr>
        <w:pStyle w:val="Heading2"/>
      </w:pPr>
      <w:r>
        <w:t>3.1 Módulos probados (70 %)</w:t>
      </w:r>
    </w:p>
    <w:p>
      <w:pPr>
        <w:pStyle w:val="ListBullet"/>
      </w:pPr>
      <w:r>
        <w:t>RF-01 Gestión de usuarios y roles (registro, consulta, modificación, inicio de sesión, roles y permisos).</w:t>
      </w:r>
    </w:p>
    <w:p>
      <w:pPr>
        <w:pStyle w:val="ListBullet"/>
      </w:pPr>
      <w:r>
        <w:t>RF-02 Gestión de proveedores y órdenes de compra (incluye la relación de compras con el inventario).</w:t>
      </w:r>
    </w:p>
    <w:p>
      <w:pPr>
        <w:pStyle w:val="ListBullet"/>
      </w:pPr>
      <w:r>
        <w:t>RF-03 Gestión de inventario (insumos, entradas, salidas, existencias, stock mínimo y alertas).</w:t>
      </w:r>
    </w:p>
    <w:p>
      <w:pPr>
        <w:pStyle w:val="ListBullet"/>
      </w:pPr>
      <w:r>
        <w:t>RF-04 Productos y menú (platos, recetas, precios y disponibilidad).</w:t>
      </w:r>
    </w:p>
    <w:p>
      <w:pPr>
        <w:pStyle w:val="ListBullet"/>
      </w:pPr>
      <w:r>
        <w:t>RF-08 Gestión de domicilios (clientes, dirección, asignación, estados, entrega e historial).</w:t>
      </w:r>
    </w:p>
    <w:p>
      <w:pPr>
        <w:pStyle w:val="ListBullet"/>
      </w:pPr>
      <w:r>
        <w:t>RF-09 Gestión de pagos (métodos, pagos parciales, estado, comprobante e historial).</w:t>
      </w:r>
    </w:p>
    <w:p>
      <w:pPr>
        <w:pStyle w:val="ListBullet"/>
      </w:pPr>
      <w:r>
        <w:t>RF-10 Ventas y consumo (venta de mostrador, consumo de insumos por receta, más vendidos).</w:t>
      </w:r>
    </w:p>
    <w:p>
      <w:pPr>
        <w:pStyle w:val="ListBullet"/>
      </w:pPr>
      <w:r>
        <w:t>RF-11 Reportes y estadísticas (inventario, ventas, consumo, productos, histórico y recomendaciones).</w:t>
      </w:r>
    </w:p>
    <w:p>
      <w:pPr>
        <w:pStyle w:val="Heading2"/>
      </w:pPr>
      <w:r>
        <w:t>3.2 Fuera de alcance en esta entrega (30 %)</w:t>
      </w:r>
    </w:p>
    <w:p>
      <w:r>
        <w:t>RF-05 Gestión de pedidos en mesa, RF-06 Gestión de cocina y RF-07 Gestión de reservas (Iteración 3). Sus casos están planificados en la sección 4 del Plan de pruebas y se ejecutarán en la entrega final (13/11/2026). Tampoco se hicieron pruebas de carga concurrente ni en un servidor de producción.</w:t>
      </w:r>
    </w:p>
    <w:p>
      <w:pPr>
        <w:pStyle w:val="Heading1"/>
      </w:pPr>
      <w:r>
        <w:t>4. Estrategia y tipos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0"/>
        <w:gridCol w:w="2440"/>
        <w:gridCol w:w="2440"/>
        <w:gridCol w:w="2440"/>
      </w:tblGrid>
      <w:tr>
        <w:tc>
          <w:tcPr>
            <w:tcW w:type="dxa" w:w="2041"/>
            <w:shd w:val="clear" w:color="auto" w:fill="F5DED5"/>
          </w:tcPr>
          <w:p>
            <w:r/>
            <w:r>
              <w:rPr>
                <w:b/>
                <w:sz w:val="18"/>
              </w:rPr>
              <w:t>Tipo de prueba</w:t>
            </w:r>
          </w:p>
        </w:tc>
        <w:tc>
          <w:tcPr>
            <w:tcW w:type="dxa" w:w="1247"/>
            <w:shd w:val="clear" w:color="auto" w:fill="F5DED5"/>
          </w:tcPr>
          <w:p>
            <w:r/>
            <w:r>
              <w:rPr>
                <w:b/>
                <w:sz w:val="18"/>
              </w:rPr>
              <w:t>Técnica</w:t>
            </w:r>
          </w:p>
        </w:tc>
        <w:tc>
          <w:tcPr>
            <w:tcW w:type="dxa" w:w="2154"/>
            <w:shd w:val="clear" w:color="auto" w:fill="F5DED5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3628"/>
            <w:shd w:val="clear" w:color="auto" w:fill="F5DED5"/>
          </w:tcPr>
          <w:p>
            <w:r/>
            <w:r>
              <w:rPr>
                <w:b/>
                <w:sz w:val="18"/>
              </w:rPr>
              <w:t>Qué verifica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Unitarias y de integración de la API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Caja blanca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pytest 9 + base SQLite en memoria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Reglas de negocio, validaciones, códigos HTTP y transacciones de cada endpoint (RF-xx.x).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Seguridad por rol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Caja negra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pytest (casos CP-SEG)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401 sin sesión, 403 sin permiso, contraseñas cifradas, privacidad del domiciliario.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Funcionales CRUD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Caja negra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Navegador (Chrome/Edge) sobre la interfaz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Flujos completos de usuario con datos reales (Plan de pruebas).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Interfaz adaptable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Caja negra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Emulación de celular (375×812) y escritorio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Que no haya desbordes y que todas las acciones sean usables en el celular.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Rendimiento básico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Medición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Script de 10 peticiones por endpoint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Tiempo de respuesta menor a 2 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Cobertura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Caja blanca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pytest-cov (coverage.py)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Porcentaje de líneas del backend ejecutadas por las pruebas.</w:t>
            </w:r>
          </w:p>
        </w:tc>
      </w:tr>
    </w:tbl>
    <w:p>
      <w:r>
        <w:t>Cada prueba automatizada tiene un identificador CP-XX.X-n ligado al requisito que verifica (por ejemplo, CP-09.1-2 verifica el RF-09.1). Antes de cada integración en la rama develop (GitFlow) se ejecuta la suite completa; solo se integra si todas las pruebas pasan.</w:t>
      </w:r>
    </w:p>
    <w:p>
      <w:pPr>
        <w:pStyle w:val="Heading1"/>
      </w:pPr>
      <w:r>
        <w:t>5. Entorno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80"/>
        <w:gridCol w:w="4880"/>
      </w:tblGrid>
      <w:tr>
        <w:tc>
          <w:tcPr>
            <w:tcW w:type="dxa" w:w="2268"/>
            <w:shd w:val="clear" w:color="auto" w:fill="F5DED5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6803"/>
            <w:shd w:val="clear" w:color="auto" w:fill="F5DED5"/>
          </w:tcPr>
          <w:p>
            <w:r/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Sistema operativo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Windows 11 Home (equipo de desarrollo del líder del proyecto)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Backend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Python 3.11, Flask 3.1, Flask-SQLAlchemy 3.1, Flask-JWT-Extended 4.7, Waitress 3.0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Base de datos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MySQL 8.4 LTS (operación) — SQLite en memoria para las pruebas automatizadas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Interfaz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HTML5, CSS3 y JavaScript (módulos ES) servidos por Flask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Navegadores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Google Chrome y Microsoft Edge (escritorio); Chrome Android por enlace ngrok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Datos de prueba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Scripts 02_seed.sql (roles y permisos) y 04_datos_ejemplo.sql (12 insumos, 3 proveedores, 8 productos con recetas, 3 clientes)</w:t>
            </w:r>
          </w:p>
        </w:tc>
      </w:tr>
    </w:tbl>
    <w:p>
      <w:pPr>
        <w:pStyle w:val="Heading1"/>
      </w:pPr>
      <w:r>
        <w:t>6. Resultados de las pruebas automatizadas por módulo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7"/>
        <w:gridCol w:w="1627"/>
        <w:gridCol w:w="1627"/>
        <w:gridCol w:w="1627"/>
        <w:gridCol w:w="1627"/>
        <w:gridCol w:w="1627"/>
      </w:tblGrid>
      <w:tr>
        <w:tc>
          <w:tcPr>
            <w:tcW w:type="dxa" w:w="3402"/>
            <w:shd w:val="clear" w:color="auto" w:fill="F5DED5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020"/>
            <w:shd w:val="clear" w:color="auto" w:fill="F5DED5"/>
          </w:tcPr>
          <w:p>
            <w:r/>
            <w:r>
              <w:rPr>
                <w:b/>
                <w:sz w:val="18"/>
              </w:rPr>
              <w:t>Casos</w:t>
            </w:r>
          </w:p>
        </w:tc>
        <w:tc>
          <w:tcPr>
            <w:tcW w:type="dxa" w:w="1247"/>
            <w:shd w:val="clear" w:color="auto" w:fill="F5DED5"/>
          </w:tcPr>
          <w:p>
            <w:r/>
            <w:r>
              <w:rPr>
                <w:b/>
                <w:sz w:val="18"/>
              </w:rPr>
              <w:t>Ejecuciones</w:t>
            </w:r>
          </w:p>
        </w:tc>
        <w:tc>
          <w:tcPr>
            <w:tcW w:type="dxa" w:w="1247"/>
            <w:shd w:val="clear" w:color="auto" w:fill="F5DED5"/>
          </w:tcPr>
          <w:p>
            <w:r/>
            <w:r>
              <w:rPr>
                <w:b/>
                <w:sz w:val="18"/>
              </w:rPr>
              <w:t>Aprobadas</w:t>
            </w:r>
          </w:p>
        </w:tc>
        <w:tc>
          <w:tcPr>
            <w:tcW w:type="dxa" w:w="1247"/>
            <w:shd w:val="clear" w:color="auto" w:fill="F5DED5"/>
          </w:tcPr>
          <w:p>
            <w:r/>
            <w:r>
              <w:rPr>
                <w:b/>
                <w:sz w:val="18"/>
              </w:rPr>
              <w:t>De seguridad</w:t>
            </w:r>
          </w:p>
        </w:tc>
        <w:tc>
          <w:tcPr>
            <w:tcW w:type="dxa" w:w="1020"/>
            <w:shd w:val="clear" w:color="auto" w:fill="F5DED5"/>
          </w:tcPr>
          <w:p>
            <w:r/>
            <w:r>
              <w:rPr>
                <w:b/>
                <w:sz w:val="18"/>
              </w:rPr>
              <w:t>% éxito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RF-01 Usuarios y roles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RF-02 Proveedores y compras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RF-03 Inventario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RF-04 Productos y menú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RF-08 Domicilios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RF-09 Pagos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RF-10 Ventas y consumo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RF-11 Reportes y estadísticas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Servidor web e interfaz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186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226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226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100 %</w:t>
            </w:r>
          </w:p>
        </w:tc>
      </w:tr>
    </w:tbl>
    <w:p>
      <w:pPr>
        <w:pStyle w:val="Heading1"/>
      </w:pPr>
      <w:r>
        <w:t>7. Cobertura de código</w:t>
      </w:r>
    </w:p>
    <w:p>
      <w:r>
        <w:t>La cobertura total de líneas del backend es del 95.1 % (1768 de 1860 líneas). Las líneas no cubiertas corresponden sobre todo al comando de consola para crear el administrador (flask crear-admin), que se probó manualmente, y a ramas de error poco frecuentes.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0"/>
        <w:gridCol w:w="2440"/>
        <w:gridCol w:w="2440"/>
        <w:gridCol w:w="2440"/>
      </w:tblGrid>
      <w:tr>
        <w:tc>
          <w:tcPr>
            <w:tcW w:type="dxa" w:w="4535"/>
            <w:shd w:val="clear" w:color="auto" w:fill="F5DED5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Líneas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Cubiertas</w:t>
            </w:r>
          </w:p>
        </w:tc>
        <w:tc>
          <w:tcPr>
            <w:tcW w:type="dxa" w:w="1701"/>
            <w:shd w:val="clear" w:color="auto" w:fill="F5DED5"/>
          </w:tcPr>
          <w:p>
            <w:r/>
            <w:r>
              <w:rPr>
                <w:b/>
                <w:sz w:val="18"/>
              </w:rPr>
              <w:t>Cobertura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Modelos de datos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323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323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100 %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Núcleo (configuración, seguridad, arranque)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143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83 %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RF-01 Usuarios y roles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164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157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96 %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RF-02 Proveedores y compras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229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96 %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RF-03 Inventario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158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151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96 %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RF-04 Productos y menú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135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130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96 %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RF-08 Domicilios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210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192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91 %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RF-09 Pagos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106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95 %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RF-10 Ventas y consumo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90 %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RF-11 Reportes y estadísticas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196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188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96 %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Servicios (inventario, órdenes, ventas)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109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100 %</w:t>
            </w:r>
          </w:p>
        </w:tc>
      </w:tr>
    </w:tbl>
    <w:p>
      <w:pPr>
        <w:pStyle w:val="Heading1"/>
      </w:pPr>
      <w:r>
        <w:t>8. Pruebas funcionales CRUD (caja negra)</w:t>
      </w:r>
    </w:p>
    <w:p>
      <w:r>
        <w:t>Los 33 casos del Plan de pruebas se ejecutaron en la interfaz web con los datos de ejemplo. Todos obtuvieron estado Aprobado (A).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0"/>
        <w:gridCol w:w="2440"/>
        <w:gridCol w:w="2440"/>
        <w:gridCol w:w="2440"/>
      </w:tblGrid>
      <w:tr>
        <w:tc>
          <w:tcPr>
            <w:tcW w:type="dxa" w:w="3685"/>
            <w:shd w:val="clear" w:color="auto" w:fill="F5DED5"/>
          </w:tcPr>
          <w:p>
            <w:r/>
            <w:r>
              <w:rPr>
                <w:b/>
                <w:sz w:val="18"/>
              </w:rPr>
              <w:t>Requerimiento</w:t>
            </w:r>
          </w:p>
        </w:tc>
        <w:tc>
          <w:tcPr>
            <w:tcW w:type="dxa" w:w="850"/>
            <w:shd w:val="clear" w:color="auto" w:fill="F5DED5"/>
          </w:tcPr>
          <w:p>
            <w:r/>
            <w:r>
              <w:rPr>
                <w:b/>
                <w:sz w:val="18"/>
              </w:rPr>
              <w:t>Casos</w:t>
            </w:r>
          </w:p>
        </w:tc>
        <w:tc>
          <w:tcPr>
            <w:tcW w:type="dxa" w:w="3402"/>
            <w:shd w:val="clear" w:color="auto" w:fill="F5DED5"/>
          </w:tcPr>
          <w:p>
            <w:r/>
            <w:r>
              <w:rPr>
                <w:b/>
                <w:sz w:val="18"/>
              </w:rPr>
              <w:t>Operaciones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RF-01: Gestión de usuarios y roles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ACTUALIZAR, CREAR, ELIMINAR, LEER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RF-02: Gestión de proveedores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ACTUALIZAR, CREAR, ELIMINAR, LEER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RF-02: Órdenes de compra (RF-02.6 a RF-02.8)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ACTUALIZAR, CREAR, ELIMINAR, LEER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RF-03: Gestión de inventario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ACTUALIZAR, CREAR, ELIMINAR, LEER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RF-04: Productos y menú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ACTUALIZAR, CREAR, ELIMINAR, LEER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RF-08: Gestión de domicilios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ACTUALIZAR, CREAR, ELIMINAR, LEER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RF-09: Gestión de pagos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CREAR, ELIMINAR, LEER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RF-10: Ventas y consumo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CREAR, LEER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8"/>
              </w:rPr>
              <w:t>RF-11: Reportes y estadísticas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LEER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A</w:t>
            </w:r>
          </w:p>
        </w:tc>
      </w:tr>
    </w:tbl>
    <w:p>
      <w:pPr>
        <w:pStyle w:val="Heading1"/>
      </w:pPr>
      <w:r>
        <w:t>9. Rendimiento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3"/>
        <w:gridCol w:w="3253"/>
        <w:gridCol w:w="3253"/>
      </w:tblGrid>
      <w:tr>
        <w:tc>
          <w:tcPr>
            <w:tcW w:type="dxa" w:w="4535"/>
            <w:shd w:val="clear" w:color="auto" w:fill="F5DED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268"/>
            <w:shd w:val="clear" w:color="auto" w:fill="F5DED5"/>
          </w:tcPr>
          <w:p>
            <w:r/>
            <w:r>
              <w:rPr>
                <w:b/>
                <w:sz w:val="18"/>
              </w:rPr>
              <w:t>Promedio (ms)</w:t>
            </w:r>
          </w:p>
        </w:tc>
        <w:tc>
          <w:tcPr>
            <w:tcW w:type="dxa" w:w="2268"/>
            <w:shd w:val="clear" w:color="auto" w:fill="F5DED5"/>
          </w:tcPr>
          <w:p>
            <w:r/>
            <w:r>
              <w:rPr>
                <w:b/>
                <w:sz w:val="18"/>
              </w:rPr>
              <w:t>Máximo (ms)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/api/insumos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6.4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/api/productos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6.3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/api/inventario/existencias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2.8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/api/inventario/alertas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2.4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/api/domicilios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4.4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/api/ordenes/por-cobrar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3.9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/api/ventas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3.6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/api/ventas/mas-vendidos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4.1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/api/reportes/estadisticas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7.9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9.2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/api/reportes/ventas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4.8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/api/reportes/inventario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4.4</w:t>
            </w:r>
          </w:p>
        </w:tc>
      </w:tr>
    </w:tbl>
    <w:p>
      <w:r>
        <w:t>Medición local con 10 peticiones por endpoint. Todas las respuestas están muy por debajo del límite de 2 segundos. El inicio de sesión tarda alrededor de 0,3 s porque el cifrado scrypt es lento a propósito (dificulta los ataques de fuerza bruta).</w:t>
      </w:r>
    </w:p>
    <w:p>
      <w:pPr>
        <w:pStyle w:val="Heading1"/>
      </w:pPr>
      <w:r>
        <w:t>10. Defectos encontrados y su resolución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2"/>
        <w:gridCol w:w="1952"/>
        <w:gridCol w:w="1952"/>
        <w:gridCol w:w="1952"/>
        <w:gridCol w:w="1952"/>
      </w:tblGrid>
      <w:tr>
        <w:tc>
          <w:tcPr>
            <w:tcW w:type="dxa" w:w="907"/>
            <w:shd w:val="clear" w:color="auto" w:fill="F5DED5"/>
          </w:tcPr>
          <w:p>
            <w:r/>
            <w:r>
              <w:rPr>
                <w:b/>
                <w:sz w:val="16"/>
              </w:rPr>
              <w:t>ID</w:t>
            </w:r>
          </w:p>
        </w:tc>
        <w:tc>
          <w:tcPr>
            <w:tcW w:type="dxa" w:w="1701"/>
            <w:shd w:val="clear" w:color="auto" w:fill="F5DED5"/>
          </w:tcPr>
          <w:p>
            <w:r/>
            <w:r>
              <w:rPr>
                <w:b/>
                <w:sz w:val="16"/>
              </w:rPr>
              <w:t>Módulo</w:t>
            </w:r>
          </w:p>
        </w:tc>
        <w:tc>
          <w:tcPr>
            <w:tcW w:type="dxa" w:w="4535"/>
            <w:shd w:val="clear" w:color="auto" w:fill="F5DED5"/>
          </w:tcPr>
          <w:p>
            <w:r/>
            <w:r>
              <w:rPr>
                <w:b/>
                <w:sz w:val="16"/>
              </w:rPr>
              <w:t>Descripción y corrección</w:t>
            </w:r>
          </w:p>
        </w:tc>
        <w:tc>
          <w:tcPr>
            <w:tcW w:type="dxa" w:w="907"/>
            <w:shd w:val="clear" w:color="auto" w:fill="F5DED5"/>
          </w:tcPr>
          <w:p>
            <w:r/>
            <w:r>
              <w:rPr>
                <w:b/>
                <w:sz w:val="16"/>
              </w:rPr>
              <w:t>Severidad</w:t>
            </w:r>
          </w:p>
        </w:tc>
        <w:tc>
          <w:tcPr>
            <w:tcW w:type="dxa" w:w="1361"/>
            <w:shd w:val="clear" w:color="auto" w:fill="F5DED5"/>
          </w:tcPr>
          <w:p>
            <w:r/>
            <w:r>
              <w:rPr>
                <w:b/>
                <w:sz w:val="16"/>
              </w:rPr>
              <w:t>Estado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6"/>
              </w:rPr>
              <w:t>BUG-01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Proveedores (RF-02.4)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Agregar el mismo insumo dos veces a un proveedor producía un error HTTP 500 (IntegrityError en MySQL). Corrección: validación de insumos repetidos con respuesta 422 y rollback; se agregó el caso CP-02.4-5.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Cerrado (corregido y verificado)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6"/>
              </w:rPr>
              <w:t>BUG-02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Proveedores (interfaz)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Al registrar un proveedor, la ficha intentaba abrirse otra vez estando abierta y el navegador lanzaba InvalidStateError. Corrección: abrir el diálogo solo si no está abierto.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Media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Cerrado (corregido y verificado)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6"/>
              </w:rPr>
              <w:t>BUG-03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Órdenes de compra (integración)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Un bloque de código integrado con sangría incorrecta impedía arrancar el servidor (IndentationError). Detectado en la revisión de código antes del commit; corregido.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Cerrado (corregido y verificado)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6"/>
              </w:rPr>
              <w:t>BUG-04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Inventario (interfaz)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El buscador solo filtraba al presionar Enter (mejora reportada en la prueba de usuario). Corrección: búsqueda mientras se escribe, sin tildes ni mayúsculas.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Baja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Cerrado (corregido y verificado)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6"/>
              </w:rPr>
              <w:t>BUG-05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Domicilios (interfaz)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Si se elegía un producto en la lista sin pulsar el botón ⊕, el pedido quedaba vacío y aparecía 'Agrega al menos un producto'. Corrección: el producto elegido se agrega solo al guardar (también en recetas y mostrador).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Media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Cerrado (corregido y verificado)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6"/>
              </w:rPr>
              <w:t>BUG-06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Productos (interfaz móvil)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En pantallas de celular la fila de la receta (lista de insumos) se salía del cuadro de diálogo. Corrección: columnas flexibles (minmax) en el editor de líneas, que también arregló Proveedores.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Baja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Cerrado (corregido y verificado)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6"/>
              </w:rPr>
              <w:t>BUG-07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Ventas (interfaz)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Las barras de 'Productos más vendidos' usaban la clase .barra de la barra superior y deformaban el encabezado. Corrección: clase propia .barra-progreso.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Baja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Cerrado (corregido y verificado)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6"/>
              </w:rPr>
              <w:t>BUG-08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Reportes (interfaz móvil)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Los filtros de fecha desbordaban 11 px el ancho de la pantalla en celulares (375 px). Corrección: campos que se encogen (min-width: 0).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Baja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Cerrado (corregido y verificado)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6"/>
              </w:rPr>
              <w:t>BUG-09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Despliegue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Tras actualizar el código del backend, la interfaz mostraba 'La ruta de la API no existe' porque el servidor seguía con la versión anterior en memoria. Solución: procedimiento de reinicio de iniciar.bat documentado en el README.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Baja</w:t>
            </w:r>
          </w:p>
        </w:tc>
        <w:tc>
          <w:tcPr>
            <w:tcW w:type="dxa" w:w="1361"/>
          </w:tcPr>
          <w:p>
            <w:r/>
            <w:r>
              <w:rPr>
                <w:sz w:val="16"/>
              </w:rPr>
              <w:t>Cerrado (procedimiento documentado)</w:t>
            </w:r>
          </w:p>
        </w:tc>
      </w:tr>
    </w:tbl>
    <w:p>
      <w:pPr>
        <w:pStyle w:val="Heading1"/>
      </w:pPr>
      <w:r>
        <w:t>11. Conclusiones y recomendaciones</w:t>
      </w:r>
    </w:p>
    <w:p>
      <w:pPr>
        <w:pStyle w:val="ListBullet"/>
      </w:pPr>
      <w:r>
        <w:t>El 70 % entregado cumple los criterios de aceptación definidos: todas las pruebas automatizadas y funcionales aprobaron y no quedan defectos abiertos.</w:t>
      </w:r>
    </w:p>
    <w:p>
      <w:pPr>
        <w:pStyle w:val="ListBullet"/>
      </w:pPr>
      <w:r>
        <w:t>La regla más crítica del negocio —el inventario nunca queda negativo y cada cambio deja un movimiento— está centralizada en un solo servicio y cubierta al 100 % por las pruebas.</w:t>
      </w:r>
    </w:p>
    <w:p>
      <w:pPr>
        <w:pStyle w:val="ListBullet"/>
      </w:pPr>
      <w:r>
        <w:t>Las operaciones de dinero (pagos, ventas y consumo) son transaccionales: si algo falla no queda nada a medias.</w:t>
      </w:r>
    </w:p>
    <w:p>
      <w:pPr>
        <w:pStyle w:val="ListBullet"/>
      </w:pPr>
      <w:r>
        <w:t>Recomendación: para la entrega final, ejecutar pruebas de carga con varios usuarios simultáneos y pruebas de aceptación con el personal del restaurante (UAT).</w:t>
      </w:r>
    </w:p>
    <w:p>
      <w:pPr>
        <w:pStyle w:val="ListBullet"/>
      </w:pPr>
      <w:r>
        <w:t>Recomendación: agregar los casos de la Iteración 3 (pedidos en mesa, cocina y reservas) siguiendo la misma convención de IDs y mantener la regla de no integrar código si alguna prueba falla.</w:t>
      </w:r>
    </w:p>
    <w:p>
      <w:pPr>
        <w:pStyle w:val="Heading1"/>
      </w:pPr>
      <w:r>
        <w:t>Anexo A. Catálogo de pruebas automatizadas</w:t>
      </w:r>
    </w:p>
    <w:p>
      <w:r>
        <w:rPr>
          <w:sz w:val="18"/>
        </w:rPr>
        <w:t>Cada fila es una función de prueba (las que tienen varias ejecuciones usan varios juegos de datos). Fuente: carpeta backend/tests del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2"/>
        <w:gridCol w:w="1952"/>
        <w:gridCol w:w="1952"/>
        <w:gridCol w:w="1952"/>
        <w:gridCol w:w="1952"/>
      </w:tblGrid>
      <w:tr>
        <w:tc>
          <w:tcPr>
            <w:tcW w:type="dxa" w:w="1247"/>
            <w:shd w:val="clear" w:color="auto" w:fill="F5DED5"/>
          </w:tcPr>
          <w:p>
            <w:r/>
            <w:r>
              <w:rPr>
                <w:b/>
                <w:sz w:val="15"/>
              </w:rPr>
              <w:t>ID</w:t>
            </w:r>
          </w:p>
        </w:tc>
        <w:tc>
          <w:tcPr>
            <w:tcW w:type="dxa" w:w="1361"/>
            <w:shd w:val="clear" w:color="auto" w:fill="F5DED5"/>
          </w:tcPr>
          <w:p>
            <w:r/>
            <w:r>
              <w:rPr>
                <w:b/>
                <w:sz w:val="15"/>
              </w:rPr>
              <w:t>Requisito</w:t>
            </w:r>
          </w:p>
        </w:tc>
        <w:tc>
          <w:tcPr>
            <w:tcW w:type="dxa" w:w="4876"/>
            <w:shd w:val="clear" w:color="auto" w:fill="F5DED5"/>
          </w:tcPr>
          <w:p>
            <w:r/>
            <w:r>
              <w:rPr>
                <w:b/>
                <w:sz w:val="15"/>
              </w:rPr>
              <w:t>Qué verifica</w:t>
            </w:r>
          </w:p>
        </w:tc>
        <w:tc>
          <w:tcPr>
            <w:tcW w:type="dxa" w:w="680"/>
            <w:shd w:val="clear" w:color="auto" w:fill="F5DED5"/>
          </w:tcPr>
          <w:p>
            <w:r/>
            <w:r>
              <w:rPr>
                <w:b/>
                <w:sz w:val="15"/>
              </w:rPr>
              <w:t>Ejec.</w:t>
            </w:r>
          </w:p>
        </w:tc>
        <w:tc>
          <w:tcPr>
            <w:tcW w:type="dxa" w:w="1020"/>
            <w:shd w:val="clear" w:color="auto" w:fill="F5DED5"/>
          </w:tcPr>
          <w:p>
            <w:r/>
            <w:r>
              <w:rPr>
                <w:b/>
                <w:sz w:val="15"/>
              </w:rPr>
              <w:t>Resultado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CP-01.4-1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Credenciales correctas: token, datos del usuario y permisos.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CP-01.4-2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Contraseña incorrecta → 401.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CP-01.4-3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Correo inexistente → 401 con el mismo mensaje que clave incorrecta.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CP-01.4-4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Login sin correo ni contraseña → 400.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CP-01.4-5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correo se acepta escrito con mayúsculas.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CP-01.4-6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usuario desactivado no puede iniciar sesión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CP-01.4-7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/me con token devuelve el usuario dueño del token.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Ruta protegida sin token → 401.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Token inventado o alterado → 401.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 contraseña se guarda cifrada, nunca en texto plano.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CP-02.6-1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Registrar una orden: código consecutivo, subtotales y total calculados.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CP-02.6-2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Cada orden nueva recibe el siguiente código.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CP-02.6-3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orden sin líneas → 422 y no se guarda nada.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CP-02.6-4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Proveedor inexistente o inactivo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CP-02.6-5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Líneas con datos inválidos → 422 y no se guarda la orden.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CP-02.6-6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mismo insumo dos veces en la orden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CP-02.6-7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fecha de entrega con formato incorrecto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CP-02.6-8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Consultar la lista (sin líneas) y el detalle (con líneas).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CP-02.6-9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Filtrar la lista por estado.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CP-02.7-1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RF-02.7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PENDIENTE → ENVIADA → RECIBIDA.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CP-02.7-2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RF-02.7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Saltos o retrocesos de estado no permitidos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CP-02.7-3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RF-02.7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orden pendiente se puede cancelar.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CP-02.8-1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RF-02.8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Al recibir la orden, el stock de cada insumo aumenta.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CP-02.8-2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RF-02.8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Enviar o cancelar una orden no cambia el stock.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CP-02.8-3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RF-02.8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orden recibida no puede volver a sumar stock.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CP-02.8-4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RF-02.5, 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 orden registrada aparece en el historial del proveedor.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BODEGUERO (compras.gestionar) registra y recibe órdenes.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CAJERO (sin compras.ver) no puede consultar ni registrar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CP-08.2-1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 el cliente; el teléfono se guarda sin espacios.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CP-08.2-2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Teléfono repetido → 409; con letras o muy corto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CP-08.2-3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Busca por parte del teléfono y actualiza la dirección.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CP-08.1-1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RF-08.1, RF-08.3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Crea el pedido con código, precios del menú, envío y la dirección habitual del cliente.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CP-08.1-2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luego cambia el precio del menú, el pedido conserva el suyo.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CP-08.1-3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Sin productos, producto inexistente o cantidad no entera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CP-08.1-4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RF-08.1, RF-04.6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producto agotado por hoy no se puede pedir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CP-08.1-5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RF-08.1, RF-04.4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no alcanza el inventario para la receta → 409 y no se crea.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CP-08.3-1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pedido puede ir a otra dirección sin cambiar la del cliente.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CP-08.3-2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cliente sin dirección y un pedido sin dirección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CP-08.4-1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Lista los pedidos en curso del más antiguo al más reciente y filtra por estado.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CP-08.5-1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Asigna el pedido a un domiciliario y guarda la hora.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CP-08.5-2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Asignar a un usuario que no es DOMICILIARIO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CP-08.6-1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RECIBIDO → EN_PREPARACION → LISTO → EN_CAMINO guarda la hora de salida.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CP-08.6-2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Saltarse estados → 409; salir sin domiciliario → 409; estado raro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CP-08.6-3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Cancelar el domicilio cancela la orden y ya no se puede mover.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CP-08.7-1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RF-08.7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 quién recibió y la hora; exige un domicilio EN_CAMINO.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CP-08.8-1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RF-08.8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historial trae entregados y cancelados con su resumen y filtros.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CP-SEG-19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DOMICILIARIO solo ve y entrega sus pedidos; no crea, no cancela.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CP-WEB-1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Despliegue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Abrir "/" entrega la página de la app.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CP-WEB-2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Despliegue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Los archivos de la app (JavaScript) se entregan tal cual.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CP-WEB-3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Despliegue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dirección desconocida (no API) abre la app.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CP-WEB-4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Despliegue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ruta /api/ que no existe responde 404 en JSON, no la página.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CP-WEB-5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Despliegue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la app no está compilada, se explica cómo compilarla (503).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CP-WEB-6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Interfaz web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Las páginas de la interfaz existen y se entregan.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CP-WEB-7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Interfaz web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Los .js se entregan como JavaScript (si no, el navegador no los ejecuta).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CP-WEB-8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Interfaz web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Los estilos se entregan como CSS.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CP-03.1-1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Registrar un insumo: código y unidad en mayúsculas, stock 0, activo.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CP-03.1-2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Sin código, nombre ni unidad → 422 con los campos faltantes.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CP-03.1-3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Registrar un código que ya existe (sin importar mayúsculas)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CP-03.1-4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unidad de medida que no existe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CP-03.1-5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No se puede crear un insumo con stock inicial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CP-03.2-1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Buscar por código o nombre, en orden alfabético.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CP-03.2-2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?activo=true muestra solo los insumos activos.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CP-03.2-3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Consultar un insumo; si no existe → 404.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CP-03.3-1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Modificar nombre y unidad; lo demás no cambia.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CP-03.3-2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stock no se cambia al modificar un insumo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CP-03.3-3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un dato es inválido no se guarda ningún cambio.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CP-03.3-4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Cambiar el código por el de otro insumo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CP-03.3-5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RF-03.3, 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insumo desactivado no se puede usar en órdenes de compra.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COCINERO (inventario.ver) consulta insumos pero no registra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BODEGUERO (inventario.gestionar) registra insumos.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CP-SEG-16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MESERO (sin permisos de inventario) no consulta insumos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CP-MOD-02-1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RF-02.1, RF-02.4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proveedor guarda los insumos que vende con su precio.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CP-MOD-02-2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ILF04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insumo nuevo empieza con stock 0 y activo.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CP-MOD-02-3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orden de compra guarda sus líneas y empieza PENDIENTE.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CP-MOD-02-4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Al borrar una orden también se borran sus líneas.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CP-03.4-1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entrada suma stock y deja el movimiento con quién lo hizo.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CP-03.4-2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entrada con motivo de salida (MERMA)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CP-03.4-3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Cantidad en cero, negativa o no numérica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CP-03.5-1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salida por merma resta stock.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CP-03.5-2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Sacar más de lo que hay → 409 y el stock no cambia.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CP-03.5-3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No se mueve el stock de un insumo inactivo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CP-03.5-4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RF-03.4, RF-03.5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historial muestra los movimientos, el más reciente primero.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CP-03.6-1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Existencias con estado, valor del inventario y resumen.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CP-03.7-1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RF-03.7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Cambiar el stock mínimo y el costo de un insumo.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CP-03.7-2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RF-03.7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mínimo negativo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CP-03.8-1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RF-03.8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 alerta aparece al llegar al mínimo y desaparece al reponer.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CP-03.8-2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RF-03.8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Los insumos agotados aparecen primero en las alertas.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CP-03.9-1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RF-02.8, RF-03.4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Recibir una compra crea una ENTRADA por COMPRA y actualiza el costo.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CP-SEG-17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COCINERO (solo inventario.ver) ve alertas pero no mueve stock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CP-09.3-1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RF-09.3, RF-09.4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 cuenta suma productos y envío e informa el impoconsumo incluido.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CP-09.1-1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RF-09.1, RF-09.2, RF-09.5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abono en efectivo calcula el cambio y deja saldo.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CP-09.1-2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RF-09.1, RF-10.1, RF-10.3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Completar el total cierra la orden, crea la venta y descuenta el inventario de las recetas.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CP-09.2-1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Método inválido, monto mayor al saldo o efectivo insuficiente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CP-09.1-3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RF-09.1, RF-10.3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al cobrar ya no alcanza un insumo → 409 y no queda el pago.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CP-09.4-1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Anular un abono devuelve el saldo; no se anula dos veces ni tras cerrar.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CP-09.4-2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Las órdenes abiertas aparecen con su saldo y salen al quedar pagadas.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CP-09.4-3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domicilio cancelado no se puede cobrar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CP-09.6-1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Sin pagos → 409; pagada → comprobante con número de venta y pagos.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CP-09.7-1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RF-09.7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historial trae los pagos con su total por método y filtros.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CP-SEG-20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MESERO no ve cuentas y el DOMICILIARIO no puede cobrar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CP-04.1-1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RF-04.1, RF-04.4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 el plato con su receta, costo, margen y porciones.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CP-04.1-2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Sin nombre, categoría ni precio → 422 con la lista de faltantes.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CP-04.1-3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código que ya existe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CP-04.1-4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Una categoría que no existe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CP-04.2-1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Filtra por texto y categoría; la carta solo trae lo disponible y activo.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CP-04.2-2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detalle trae la receta con el costo de cada insumo; uno inexistente → 404.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CP-04.3-1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Modifica nombre y descripción sin tocar la receta.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CP-04.4-1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 receta nueva reemplaza a la anterior (quita y cambia cantidades).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CP-04.4-2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Insumo inexistente, cantidad inválida o repetido → 422 y la receta no cambia.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CP-04.5-1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Cambiar el precio recalcula el margen.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CP-04.5-2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Precio en cero, negativo o no numérico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CP-04.6-1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plato marcado como no disponible sale de la carta.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CP-04.6-2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RF-04.6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 cocina puede marcar un plato agotado, pero no modificarlo.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CP-SEG-18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MESERO ve la carta pero no puede registrar productos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CP-02.1-1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Registrar un proveedor: 201, activo y correo en minúsculas.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CP-02.1-2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Sin NIT ni razón social → 422 con los campos faltantes.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CP-02.1-3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Registrar un NIT que ya existe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CP-02.1-4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correo sin @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CP-02.2-1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Buscar por razón social, NIT o contacto.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CP-02.2-2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?activo=true muestra solo los activos.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CP-02.2-3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detalle trae los datos y la lista de insumos (vacía al inicio).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CP-02.2-4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Consultar un proveedor que no existe → 404.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CP-02.3-1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Modificar contacto y teléfono; lo demás no cambia.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CP-02.3-2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Cambiar el NIT por el de otro proveedor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CP-02.3-3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un dato es inválido no se guarda ningún cambio.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CP-02.3-4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Desactivar un proveedor (no se borra).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CP-02.4-1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Registrar los insumos que vende el proveedor con su precio.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CP-02.4-2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Enviar la lista otra vez la reemplaza: cambia precios, agrega y quita.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CP-02.4-3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insumo que no existe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CP-02.4-4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Insumo repetido, precio negativo o formato incorrecto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CP-02.4-5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una línea es inválida, no se guarda ningún cambio de la lista.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CP-02.5-1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historial muestra las órdenes del proveedor, la más reciente primero.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CP-02.5-2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RF-02.5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proveedor sin compras devuelve una lista vacía.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CP-SEG-10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BODEGUERO (proveedores.gestionar) puede registrar proveedores.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CP-SEG-11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MESERO (sin proveedores.ver) no puede consultar ni registrar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CP-11.1-1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RF-11.1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Existencias valorizadas y movimientos del periodo por insumo.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CP-11.2-1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RF-11.2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Totales, margen, ventas por día, por tipo y por método de pago.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CP-11.2-2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RF-11.2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Fecha mal escrita o 'desde' mayor que 'hasta'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CP-11.3-1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RF-11.3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Consumo por ventas y merma de cada insumo, con su costo.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CP-11.4-1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RF-11.4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Ranking por unidades con ingresos y margen, y productos sin ventas.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CP-11.5-1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RF-11.5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Resumen mes a mes; el mes actual trae las ventas de hoy.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CP-11.6-1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RF-11.6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Indicadores, cobertura del inventario y recomendaciones.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CP-11.6-2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RF-11.6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Recomienda comprar si un insumo alcanza para menos de 3 días y avisa cuando las ventas caen frente al periodo anterior.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CP-SEG-22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Los reportes son solo del ADMINISTRADOR: el CAJERO recibe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CP-01.5-1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Cambiar el rol de MESERO a CAJERO.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CP-01.5-2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Tras el cambio, el nuevo login trae los permisos del nuevo rol.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CP-01.5-3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Asignar un rol que no existe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CP-01.5-4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Quitarle el rol al único administrador activo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CP-01.5-5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hay otro administrador activo, sí se puede cambiar el rol.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CP-01.5-6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Cambiar el rol de un usuario que no existe → 404.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CP-01.6-1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Listar los 6 roles con sus permisos.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CP-01.6-2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Listar los 23 permisos disponibles.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CP-01.6-3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Reemplazar los permisos del MESERO.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CP-01.6-4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permiso agregado al rol se puede usar tras un nuevo login.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CP-01.6-5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Códigos de permiso que no existen → 422 y se indican cuáles.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CP-01.6-6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Los permisos del ADMINISTRADOR no se pueden modificar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CP-01.6-7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'permisos' que no es una lista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CP-SEG-7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MESERO no puede asignar roles ni cambiar permisos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CP-01.1-1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admin registra un usuario: 201, correo en minúsculas, sin hash.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CP-01.1-2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Sin datos → 422 con la lista de campos faltantes.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CP-01.1-3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Contraseña de 7 caracteres → 422 (límite: 8).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CP-01.1-4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Registrar un correo que ya existe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CP-01.1-5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Asignar un rol que no existe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CP-01.1-6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RF-01.1, RF-01.4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usuario registrado puede iniciar sesión.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CP-01.2-1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admin ve todos los usuarios.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CP-01.2-2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 búsqueda ?q= filtra por nombre, apellido o correo.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MESERO (sin usuarios.ver) no puede listar usuarios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MESERO (sin usuarios.gestionar) no puede crear usuarios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CP-01.3-1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Modificar teléfono y apellido; lo demás no cambia.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CP-01.3-2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Cambiar la contraseña: la nueva sirve y la anterior ya no.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CP-01.3-3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usuario desactivado ya no puede iniciar sesión.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CP-01.3-4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administrador no puede desactivar su propio usuario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CP-01.3-5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Cambiar el correo por uno que ya usa otro usuario → 409.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CP-01.3-6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un campo es inválido, no se guarda ningún cambio.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CP-01.3-7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Modificar un usuario que no existe → 404.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CP-01.3-8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RF-01.3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Dejar el nombre vacío → 422.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CP-SEG-6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MESERO no puede modificar usuarios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CP-10.1-1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RF-10.1, RF-09.1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 venta de mostrador cobra todo, calcula el cambio y cierra la orden.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CP-10.1-2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RF-10.1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Sin productos o con un producto inexistente → 422 y no se crea nada.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CP-10.1-3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RF-10.1, RF-09.2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Si el efectivo recibido no alcanza → 422 y no queda la orden.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CP-10.2-1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RF-10.2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Lista las ventas (la más reciente primero) con total, ticket y ganancia.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CP-10.3-1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RF-10.3, RF-10.4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La venta muestra sus productos, el consumo de insumos y su costo, y el inventario baja.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CP-10.5-1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RF-10.5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Ordena los productos por unidades vendidas.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CP-10.5-2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RF-10.5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Un pedido sin pagar no cuenta como vendido.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CP-10.6-1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RF-10.6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Suma lo gastado de cada insumo en el periodo, del más costoso al menos.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5"/>
              </w:rPr>
              <w:t>CP-SEG-21</w:t>
            </w:r>
          </w:p>
        </w:tc>
        <w:tc>
          <w:tcPr>
            <w:tcW w:type="dxa" w:w="1361"/>
          </w:tcPr>
          <w:p>
            <w:r/>
            <w:r>
              <w:rPr>
                <w:sz w:val="15"/>
              </w:rPr>
              <w:t>Seguridad</w:t>
            </w:r>
          </w:p>
        </w:tc>
        <w:tc>
          <w:tcPr>
            <w:tcW w:type="dxa" w:w="4876"/>
          </w:tcPr>
          <w:p>
            <w:r/>
            <w:r>
              <w:rPr>
                <w:sz w:val="15"/>
              </w:rPr>
              <w:t>El CAJERO consulta ventas; el BODEGUERO no ve ventas ni vende → 403.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>Aprobada</w:t>
            </w:r>
          </w:p>
        </w:tc>
      </w:tr>
    </w:tbl>
    <w:p/>
    <w:p>
      <w:pPr>
        <w:jc w:val="center"/>
      </w:pPr>
      <w:r>
        <w:t>_______________________________</w:t>
        <w:br/>
        <w:t>Ángel David Rodríguez Vega</w:t>
        <w:br/>
        <w:t>Líder del proyecto y responsable de pruebas</w:t>
      </w:r>
    </w:p>
    <w:sectPr w:rsidR="00FC693F" w:rsidRPr="0006063C" w:rsidSect="00034616">
      <w:headerReference w:type="default" r:id="rId9"/>
      <w:pgSz w:w="12240" w:h="15840"/>
      <w:pgMar w:top="1440" w:right="1240" w:bottom="144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UNIVERSIDAD SIMÓN BOLÍVAR — SEDE CÚCUTA  |  INGENIERÍA DEL SOFTWARE II  |  PROYECTO STOCKPOT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F4C2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F4C2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F4C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