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5B7" w:rsidRPr="00B0047E" w:rsidRDefault="00B0047E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  <w:bookmarkStart w:id="0" w:name="_GoBack"/>
      <w:r w:rsidRPr="00B0047E">
        <w:rPr>
          <w:rFonts w:ascii="Times New Roman" w:hAnsi="Times New Roman" w:cs="Times New Roman"/>
          <w:b/>
          <w:sz w:val="24"/>
          <w:lang w:val="es-CO"/>
        </w:rPr>
        <w:t>ESQUIMAS RIGIDOS EN BASES DE DATOS Y ESQUEMAS FLEXIBLES EN BASES DE DATOS NO SQL</w:t>
      </w:r>
    </w:p>
    <w:bookmarkEnd w:id="0"/>
    <w:p w:rsidR="00FD75B7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ANGEL ESTEBAN VILLAMIL ROJAS</w:t>
      </w: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UNIVERSIDAD UNINPAHU</w:t>
      </w: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INGENIERÍA EN SOFTWARE</w:t>
      </w:r>
    </w:p>
    <w:p w:rsidR="00FD75B7" w:rsidRPr="0079144B" w:rsidRDefault="00FD75B7" w:rsidP="00FD75B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 xml:space="preserve">PROFESORA: </w:t>
      </w:r>
      <w:r>
        <w:rPr>
          <w:rFonts w:ascii="Times New Roman" w:hAnsi="Times New Roman" w:cs="Times New Roman"/>
          <w:sz w:val="24"/>
          <w:lang w:val="es-CO"/>
        </w:rPr>
        <w:t>LUIS REYES</w:t>
      </w:r>
    </w:p>
    <w:p w:rsidR="00FD75B7" w:rsidRPr="0079144B" w:rsidRDefault="00FD75B7" w:rsidP="00FD75B7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ABRIL </w:t>
      </w:r>
      <w:r w:rsidRPr="0079144B">
        <w:rPr>
          <w:rFonts w:ascii="Times New Roman" w:hAnsi="Times New Roman" w:cs="Times New Roman"/>
          <w:sz w:val="24"/>
          <w:lang w:val="es-CO"/>
        </w:rPr>
        <w:t>DE 2025</w:t>
      </w:r>
    </w:p>
    <w:p w:rsidR="00FD75B7" w:rsidRDefault="00FD75B7" w:rsidP="00FD75B7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6D260A" w:rsidRDefault="006D260A"/>
    <w:p w:rsidR="00FD75B7" w:rsidRDefault="00FD75B7"/>
    <w:p w:rsidR="00FD75B7" w:rsidRPr="00B0047E" w:rsidRDefault="00B0047E" w:rsidP="00FD75B7">
      <w:pPr>
        <w:rPr>
          <w:b/>
          <w:lang w:val="es-CO"/>
        </w:rPr>
      </w:pPr>
      <w:r w:rsidRPr="00B0047E">
        <w:rPr>
          <w:b/>
          <w:lang w:val="es-CO"/>
        </w:rPr>
        <w:lastRenderedPageBreak/>
        <w:t>ESQUEMAS RÍGIDOS EN BASES DE DATOS SQL VS. ESQUEMAS FLEXIBLES EN NOSQL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 xml:space="preserve">Las bases de datos tradicionales SQL utilizan esquemas rígidos que requieren una estructura predefinida, mientras que las bases de datos </w:t>
      </w:r>
      <w:proofErr w:type="spellStart"/>
      <w:r w:rsidRPr="00FD75B7">
        <w:rPr>
          <w:lang w:val="es-CO"/>
        </w:rPr>
        <w:t>NoSQL</w:t>
      </w:r>
      <w:proofErr w:type="spellEnd"/>
      <w:r w:rsidRPr="00FD75B7">
        <w:rPr>
          <w:lang w:val="es-CO"/>
        </w:rPr>
        <w:t xml:space="preserve"> permiten esquemas flexibles, adaptándose a modelos de datos dinámicos. Este documento compara ambos enfoques, destacando sus características, ventajas y desventajas, con referencias según normas APA.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Esquemas Rígidos en Bases de Datos SQL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Características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Estructura predefinida: Las tablas, columnas, tipos de datos y relaciones deben definirse antes de insertar datos (Date, 2004).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Validación estricta: Los datos deben cumplir con los tipos definidos (</w:t>
      </w:r>
      <w:proofErr w:type="spellStart"/>
      <w:r w:rsidRPr="00FD75B7">
        <w:rPr>
          <w:lang w:val="es-CO"/>
        </w:rPr>
        <w:t>e.g</w:t>
      </w:r>
      <w:proofErr w:type="spellEnd"/>
      <w:r w:rsidRPr="00FD75B7">
        <w:rPr>
          <w:lang w:val="es-CO"/>
        </w:rPr>
        <w:t>., INT, VARCHAR, DATE) (</w:t>
      </w:r>
      <w:proofErr w:type="spellStart"/>
      <w:r w:rsidRPr="00FD75B7">
        <w:rPr>
          <w:lang w:val="es-CO"/>
        </w:rPr>
        <w:t>Elmasri</w:t>
      </w:r>
      <w:proofErr w:type="spellEnd"/>
      <w:r w:rsidRPr="00FD75B7">
        <w:rPr>
          <w:lang w:val="es-CO"/>
        </w:rPr>
        <w:t xml:space="preserve"> &amp; </w:t>
      </w:r>
      <w:proofErr w:type="spellStart"/>
      <w:r w:rsidRPr="00FD75B7">
        <w:rPr>
          <w:lang w:val="es-CO"/>
        </w:rPr>
        <w:t>Navathe</w:t>
      </w:r>
      <w:proofErr w:type="spellEnd"/>
      <w:r w:rsidRPr="00FD75B7">
        <w:rPr>
          <w:lang w:val="es-CO"/>
        </w:rPr>
        <w:t>, 2015).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Relaciones explícitas: Se usan claves primarias (PRIMARY KEY) y foráneas (FOREIGN KEY) para mantener la integridad referencial (</w:t>
      </w:r>
      <w:proofErr w:type="spellStart"/>
      <w:r w:rsidRPr="00FD75B7">
        <w:rPr>
          <w:lang w:val="es-CO"/>
        </w:rPr>
        <w:t>Silberschatz</w:t>
      </w:r>
      <w:proofErr w:type="spellEnd"/>
      <w:r w:rsidRPr="00FD75B7">
        <w:rPr>
          <w:lang w:val="es-CO"/>
        </w:rPr>
        <w:t xml:space="preserve"> et al., 2010).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Ventajas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Integridad de datos: Garantiza consistencia mediante propiedades ACID (Atomicidad, Consistencia, Aislamiento, Durabilidad) (</w:t>
      </w:r>
      <w:proofErr w:type="spellStart"/>
      <w:r w:rsidRPr="00FD75B7">
        <w:rPr>
          <w:lang w:val="es-CO"/>
        </w:rPr>
        <w:t>Haerder</w:t>
      </w:r>
      <w:proofErr w:type="spellEnd"/>
      <w:r w:rsidRPr="00FD75B7">
        <w:rPr>
          <w:lang w:val="es-CO"/>
        </w:rPr>
        <w:t xml:space="preserve"> &amp; Reuter, 1983).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Optimización de consultas: Índices y </w:t>
      </w:r>
      <w:proofErr w:type="spellStart"/>
      <w:r w:rsidRPr="00FD75B7">
        <w:rPr>
          <w:lang w:val="es-CO"/>
        </w:rPr>
        <w:t>joins</w:t>
      </w:r>
      <w:proofErr w:type="spellEnd"/>
      <w:r w:rsidRPr="00FD75B7">
        <w:rPr>
          <w:lang w:val="es-CO"/>
        </w:rPr>
        <w:t xml:space="preserve"> mejoran el rendimiento en consultas complejas (</w:t>
      </w:r>
      <w:proofErr w:type="spellStart"/>
      <w:r w:rsidRPr="00FD75B7">
        <w:rPr>
          <w:lang w:val="es-CO"/>
        </w:rPr>
        <w:t>Garcia</w:t>
      </w:r>
      <w:proofErr w:type="spellEnd"/>
      <w:r w:rsidRPr="00FD75B7">
        <w:rPr>
          <w:lang w:val="es-CO"/>
        </w:rPr>
        <w:t>-Molina et al., 2008).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Documentación implícita: El esquema sirve como documentación de la estructura de datos (Coronel &amp; Morris, 2018).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Desventajas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❌</w:t>
      </w:r>
      <w:r w:rsidRPr="00FD75B7">
        <w:rPr>
          <w:lang w:val="es-CO"/>
        </w:rPr>
        <w:t xml:space="preserve"> Poca flexibilidad: Modificar esquemas (añadir/eliminar columnas) requiere migraciones costosas (</w:t>
      </w:r>
      <w:proofErr w:type="spellStart"/>
      <w:r w:rsidRPr="00FD75B7">
        <w:rPr>
          <w:lang w:val="es-CO"/>
        </w:rPr>
        <w:t>Stonebraker</w:t>
      </w:r>
      <w:proofErr w:type="spellEnd"/>
      <w:r w:rsidRPr="00FD75B7">
        <w:rPr>
          <w:lang w:val="es-CO"/>
        </w:rPr>
        <w:t xml:space="preserve"> &amp; </w:t>
      </w:r>
      <w:proofErr w:type="spellStart"/>
      <w:r w:rsidRPr="00FD75B7">
        <w:rPr>
          <w:lang w:val="es-CO"/>
        </w:rPr>
        <w:t>Cetintemel</w:t>
      </w:r>
      <w:proofErr w:type="spellEnd"/>
      <w:r w:rsidRPr="00FD75B7">
        <w:rPr>
          <w:lang w:val="es-CO"/>
        </w:rPr>
        <w:t>, 2005).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❌</w:t>
      </w:r>
      <w:r w:rsidRPr="00FD75B7">
        <w:rPr>
          <w:lang w:val="es-CO"/>
        </w:rPr>
        <w:t xml:space="preserve"> Dificultad con datos semiestructurados: No maneja bien JSON, XML o datos anidados sin normalización (</w:t>
      </w:r>
      <w:proofErr w:type="spellStart"/>
      <w:r w:rsidRPr="00FD75B7">
        <w:rPr>
          <w:lang w:val="es-CO"/>
        </w:rPr>
        <w:t>Cattell</w:t>
      </w:r>
      <w:proofErr w:type="spellEnd"/>
      <w:r w:rsidRPr="00FD75B7">
        <w:rPr>
          <w:lang w:val="es-CO"/>
        </w:rPr>
        <w:t>, 2011).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 xml:space="preserve">Esquemas Flexibles en Bases de Datos </w:t>
      </w:r>
      <w:proofErr w:type="spellStart"/>
      <w:r w:rsidRPr="00FD75B7">
        <w:rPr>
          <w:lang w:val="es-CO"/>
        </w:rPr>
        <w:t>NoSQL</w:t>
      </w:r>
      <w:proofErr w:type="spellEnd"/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lastRenderedPageBreak/>
        <w:t>Características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Sin esquema fijo: Los datos pueden variar en estructura (</w:t>
      </w:r>
      <w:proofErr w:type="spellStart"/>
      <w:r w:rsidRPr="00FD75B7">
        <w:rPr>
          <w:lang w:val="es-CO"/>
        </w:rPr>
        <w:t>MongoDB</w:t>
      </w:r>
      <w:proofErr w:type="spellEnd"/>
      <w:r w:rsidRPr="00FD75B7">
        <w:rPr>
          <w:lang w:val="es-CO"/>
        </w:rPr>
        <w:t xml:space="preserve"> permite documentos JSON diferentes en una misma colección) (</w:t>
      </w:r>
      <w:proofErr w:type="spellStart"/>
      <w:r w:rsidRPr="00FD75B7">
        <w:rPr>
          <w:lang w:val="es-CO"/>
        </w:rPr>
        <w:t>Chodorow</w:t>
      </w:r>
      <w:proofErr w:type="spellEnd"/>
      <w:r w:rsidRPr="00FD75B7">
        <w:rPr>
          <w:lang w:val="es-CO"/>
        </w:rPr>
        <w:t>, 2013).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 xml:space="preserve">Tipos de bases </w:t>
      </w:r>
      <w:proofErr w:type="spellStart"/>
      <w:r w:rsidRPr="00FD75B7">
        <w:rPr>
          <w:lang w:val="es-CO"/>
        </w:rPr>
        <w:t>NoSQL</w:t>
      </w:r>
      <w:proofErr w:type="spellEnd"/>
      <w:r w:rsidRPr="00FD75B7">
        <w:rPr>
          <w:lang w:val="es-CO"/>
        </w:rPr>
        <w:t>: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Documentales (</w:t>
      </w:r>
      <w:proofErr w:type="spellStart"/>
      <w:r w:rsidRPr="00FD75B7">
        <w:rPr>
          <w:lang w:val="es-CO"/>
        </w:rPr>
        <w:t>MongoDB</w:t>
      </w:r>
      <w:proofErr w:type="spellEnd"/>
      <w:r w:rsidRPr="00FD75B7">
        <w:rPr>
          <w:lang w:val="es-CO"/>
        </w:rPr>
        <w:t xml:space="preserve">, </w:t>
      </w:r>
      <w:proofErr w:type="spellStart"/>
      <w:r w:rsidRPr="00FD75B7">
        <w:rPr>
          <w:lang w:val="es-CO"/>
        </w:rPr>
        <w:t>CouchDB</w:t>
      </w:r>
      <w:proofErr w:type="spellEnd"/>
      <w:r w:rsidRPr="00FD75B7">
        <w:rPr>
          <w:lang w:val="es-CO"/>
        </w:rPr>
        <w:t>): Almacenan registros en documentos flexibles (</w:t>
      </w:r>
      <w:proofErr w:type="spellStart"/>
      <w:r w:rsidRPr="00FD75B7">
        <w:rPr>
          <w:lang w:val="es-CO"/>
        </w:rPr>
        <w:t>Banker</w:t>
      </w:r>
      <w:proofErr w:type="spellEnd"/>
      <w:r w:rsidRPr="00FD75B7">
        <w:rPr>
          <w:lang w:val="es-CO"/>
        </w:rPr>
        <w:t xml:space="preserve"> et al., 2013).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Clave-Valor (</w:t>
      </w:r>
      <w:proofErr w:type="spellStart"/>
      <w:r w:rsidRPr="00FD75B7">
        <w:rPr>
          <w:lang w:val="es-CO"/>
        </w:rPr>
        <w:t>Redis</w:t>
      </w:r>
      <w:proofErr w:type="spellEnd"/>
      <w:r w:rsidRPr="00FD75B7">
        <w:rPr>
          <w:lang w:val="es-CO"/>
        </w:rPr>
        <w:t xml:space="preserve">, </w:t>
      </w:r>
      <w:proofErr w:type="spellStart"/>
      <w:r w:rsidRPr="00FD75B7">
        <w:rPr>
          <w:lang w:val="es-CO"/>
        </w:rPr>
        <w:t>DynamoDB</w:t>
      </w:r>
      <w:proofErr w:type="spellEnd"/>
      <w:r w:rsidRPr="00FD75B7">
        <w:rPr>
          <w:lang w:val="es-CO"/>
        </w:rPr>
        <w:t>): Sin esquema, solo pares clave-valor (</w:t>
      </w:r>
      <w:proofErr w:type="spellStart"/>
      <w:r w:rsidRPr="00FD75B7">
        <w:rPr>
          <w:lang w:val="es-CO"/>
        </w:rPr>
        <w:t>Vukotic</w:t>
      </w:r>
      <w:proofErr w:type="spellEnd"/>
      <w:r w:rsidRPr="00FD75B7">
        <w:rPr>
          <w:lang w:val="es-CO"/>
        </w:rPr>
        <w:t xml:space="preserve"> et al., 2015).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Grafos (Neo4j): Enfocados en relaciones más que en estructura fija (Robinson et al., 2015).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Columnas anchas (</w:t>
      </w:r>
      <w:proofErr w:type="spellStart"/>
      <w:r w:rsidRPr="00FD75B7">
        <w:rPr>
          <w:lang w:val="es-CO"/>
        </w:rPr>
        <w:t>Cassandra</w:t>
      </w:r>
      <w:proofErr w:type="spellEnd"/>
      <w:r w:rsidRPr="00FD75B7">
        <w:rPr>
          <w:lang w:val="es-CO"/>
        </w:rPr>
        <w:t xml:space="preserve">, </w:t>
      </w:r>
      <w:proofErr w:type="spellStart"/>
      <w:r w:rsidRPr="00FD75B7">
        <w:rPr>
          <w:lang w:val="es-CO"/>
        </w:rPr>
        <w:t>HBase</w:t>
      </w:r>
      <w:proofErr w:type="spellEnd"/>
      <w:r w:rsidRPr="00FD75B7">
        <w:rPr>
          <w:lang w:val="es-CO"/>
        </w:rPr>
        <w:t>): Permiten diferentes columnas por fila (</w:t>
      </w:r>
      <w:proofErr w:type="spellStart"/>
      <w:r w:rsidRPr="00FD75B7">
        <w:rPr>
          <w:lang w:val="es-CO"/>
        </w:rPr>
        <w:t>Hewitt</w:t>
      </w:r>
      <w:proofErr w:type="spellEnd"/>
      <w:r w:rsidRPr="00FD75B7">
        <w:rPr>
          <w:lang w:val="es-CO"/>
        </w:rPr>
        <w:t>, 2010).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Ventajas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Escalabilidad horizontal: Distribución en </w:t>
      </w:r>
      <w:proofErr w:type="spellStart"/>
      <w:r w:rsidRPr="00FD75B7">
        <w:rPr>
          <w:lang w:val="es-CO"/>
        </w:rPr>
        <w:t>clusters</w:t>
      </w:r>
      <w:proofErr w:type="spellEnd"/>
      <w:r w:rsidRPr="00FD75B7">
        <w:rPr>
          <w:lang w:val="es-CO"/>
        </w:rPr>
        <w:t xml:space="preserve"> para alto rendimiento (</w:t>
      </w:r>
      <w:proofErr w:type="spellStart"/>
      <w:r w:rsidRPr="00FD75B7">
        <w:rPr>
          <w:lang w:val="es-CO"/>
        </w:rPr>
        <w:t>Abadi</w:t>
      </w:r>
      <w:proofErr w:type="spellEnd"/>
      <w:r w:rsidRPr="00FD75B7">
        <w:rPr>
          <w:lang w:val="es-CO"/>
        </w:rPr>
        <w:t>, 2012).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Adaptabilidad: Ideal para datos semiestructurados o cambiantes (</w:t>
      </w:r>
      <w:proofErr w:type="spellStart"/>
      <w:r w:rsidRPr="00FD75B7">
        <w:rPr>
          <w:lang w:val="es-CO"/>
        </w:rPr>
        <w:t>Sadalage</w:t>
      </w:r>
      <w:proofErr w:type="spellEnd"/>
      <w:r w:rsidRPr="00FD75B7">
        <w:rPr>
          <w:lang w:val="es-CO"/>
        </w:rPr>
        <w:t xml:space="preserve"> &amp; </w:t>
      </w:r>
      <w:proofErr w:type="spellStart"/>
      <w:r w:rsidRPr="00FD75B7">
        <w:rPr>
          <w:lang w:val="es-CO"/>
        </w:rPr>
        <w:t>Fowler</w:t>
      </w:r>
      <w:proofErr w:type="spellEnd"/>
      <w:r w:rsidRPr="00FD75B7">
        <w:rPr>
          <w:lang w:val="es-CO"/>
        </w:rPr>
        <w:t>, 2012).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✅</w:t>
      </w:r>
      <w:r w:rsidRPr="00FD75B7">
        <w:rPr>
          <w:lang w:val="es-CO"/>
        </w:rPr>
        <w:t xml:space="preserve"> Rendimiento en escritura: Optimizado para alta velocidad de inserción (</w:t>
      </w:r>
      <w:proofErr w:type="spellStart"/>
      <w:r w:rsidRPr="00FD75B7">
        <w:rPr>
          <w:lang w:val="es-CO"/>
        </w:rPr>
        <w:t>Grolinger</w:t>
      </w:r>
      <w:proofErr w:type="spellEnd"/>
      <w:r w:rsidRPr="00FD75B7">
        <w:rPr>
          <w:lang w:val="es-CO"/>
        </w:rPr>
        <w:t xml:space="preserve"> et al., 2013).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Desventajas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❌</w:t>
      </w:r>
      <w:r w:rsidRPr="00FD75B7">
        <w:rPr>
          <w:lang w:val="es-CO"/>
        </w:rPr>
        <w:t xml:space="preserve"> Consistencia eventual (BASE): No garantiza ACID, puede haber inconsistencia temporal (</w:t>
      </w:r>
      <w:proofErr w:type="spellStart"/>
      <w:r w:rsidRPr="00FD75B7">
        <w:rPr>
          <w:lang w:val="es-CO"/>
        </w:rPr>
        <w:t>Brewer</w:t>
      </w:r>
      <w:proofErr w:type="spellEnd"/>
      <w:r w:rsidRPr="00FD75B7">
        <w:rPr>
          <w:lang w:val="es-CO"/>
        </w:rPr>
        <w:t>, 2012).</w:t>
      </w:r>
    </w:p>
    <w:p w:rsidR="00FD75B7" w:rsidRPr="00FD75B7" w:rsidRDefault="00FD75B7" w:rsidP="00FD75B7">
      <w:pPr>
        <w:rPr>
          <w:lang w:val="es-CO"/>
        </w:rPr>
      </w:pPr>
      <w:r w:rsidRPr="00FD75B7">
        <w:rPr>
          <w:rFonts w:ascii="Segoe UI Symbol" w:hAnsi="Segoe UI Symbol" w:cs="Segoe UI Symbol"/>
          <w:lang w:val="es-CO"/>
        </w:rPr>
        <w:t>❌</w:t>
      </w:r>
      <w:r w:rsidRPr="00FD75B7">
        <w:rPr>
          <w:lang w:val="es-CO"/>
        </w:rPr>
        <w:t xml:space="preserve"> Dificultad en consultas complejas: Sin </w:t>
      </w:r>
      <w:proofErr w:type="spellStart"/>
      <w:r w:rsidRPr="00FD75B7">
        <w:rPr>
          <w:lang w:val="es-CO"/>
        </w:rPr>
        <w:t>joins</w:t>
      </w:r>
      <w:proofErr w:type="spellEnd"/>
      <w:r w:rsidRPr="00FD75B7">
        <w:rPr>
          <w:lang w:val="es-CO"/>
        </w:rPr>
        <w:t xml:space="preserve"> nativos, requiere </w:t>
      </w:r>
      <w:proofErr w:type="spellStart"/>
      <w:r w:rsidRPr="00FD75B7">
        <w:rPr>
          <w:lang w:val="es-CO"/>
        </w:rPr>
        <w:t>denormalización</w:t>
      </w:r>
      <w:proofErr w:type="spellEnd"/>
      <w:r w:rsidRPr="00FD75B7">
        <w:rPr>
          <w:lang w:val="es-CO"/>
        </w:rPr>
        <w:t xml:space="preserve"> (</w:t>
      </w:r>
      <w:proofErr w:type="spellStart"/>
      <w:r w:rsidRPr="00FD75B7">
        <w:rPr>
          <w:lang w:val="es-CO"/>
        </w:rPr>
        <w:t>McCormick</w:t>
      </w:r>
      <w:proofErr w:type="spellEnd"/>
      <w:r w:rsidRPr="00FD75B7">
        <w:rPr>
          <w:lang w:val="es-CO"/>
        </w:rPr>
        <w:t xml:space="preserve"> et al., 2015).</w:t>
      </w: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</w:p>
    <w:p w:rsidR="00FD75B7" w:rsidRPr="00FD75B7" w:rsidRDefault="00FD75B7" w:rsidP="00FD75B7">
      <w:pPr>
        <w:rPr>
          <w:lang w:val="es-CO"/>
        </w:rPr>
      </w:pPr>
      <w:r w:rsidRPr="00FD75B7">
        <w:rPr>
          <w:lang w:val="es-CO"/>
        </w:rPr>
        <w:t>Referencias (Normas APA)</w:t>
      </w:r>
    </w:p>
    <w:p w:rsidR="00FD75B7" w:rsidRDefault="00FD75B7" w:rsidP="00FD75B7">
      <w:pPr>
        <w:pStyle w:val="Prrafodelista"/>
        <w:numPr>
          <w:ilvl w:val="0"/>
          <w:numId w:val="1"/>
        </w:numPr>
      </w:pPr>
      <w:proofErr w:type="spellStart"/>
      <w:r w:rsidRPr="00FD75B7">
        <w:rPr>
          <w:lang w:val="es-CO"/>
        </w:rPr>
        <w:t>Abadi</w:t>
      </w:r>
      <w:proofErr w:type="spellEnd"/>
      <w:r w:rsidRPr="00FD75B7">
        <w:rPr>
          <w:lang w:val="es-CO"/>
        </w:rPr>
        <w:t xml:space="preserve">, D. (2012). </w:t>
      </w:r>
      <w:r>
        <w:t>NoSQL databases: Why, what, and when. O’Reilly Media.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r>
        <w:lastRenderedPageBreak/>
        <w:t>Brewer, E. (2012). CAP twelve years later: How the "rules" have changed. Computer, 45(2), 23-29.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r>
        <w:t>Cattell, R. (2011). Scalable SQL and NoSQL data stores. ACM SIGMOD Record, 39(4), 12-27.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proofErr w:type="spellStart"/>
      <w:r>
        <w:t>Chodorow</w:t>
      </w:r>
      <w:proofErr w:type="spellEnd"/>
      <w:r>
        <w:t>, K. (2013). MongoDB: The Definitive Guide. O’Reilly.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r>
        <w:t>Coronel, C., &amp; Morris, S. (2018). Database Systems: Design, Implementation, &amp; Management. Cengage.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r>
        <w:t>Date, C. J. (2004). An Introduction to Database Systems. Pearson.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proofErr w:type="spellStart"/>
      <w:r>
        <w:t>Elmasri</w:t>
      </w:r>
      <w:proofErr w:type="spellEnd"/>
      <w:r>
        <w:t xml:space="preserve">, R., &amp; </w:t>
      </w:r>
      <w:proofErr w:type="spellStart"/>
      <w:r>
        <w:t>Navathe</w:t>
      </w:r>
      <w:proofErr w:type="spellEnd"/>
      <w:r>
        <w:t>, S. B. (2015). Fundamentals of Database Systems. Pearson.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proofErr w:type="spellStart"/>
      <w:r>
        <w:t>Grolinger</w:t>
      </w:r>
      <w:proofErr w:type="spellEnd"/>
      <w:r>
        <w:t>, K., et al. (2013). NoSQL databases for big data. IEEE International Conference on Big Data.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r>
        <w:t>Hewitt, E. (2010). Cassandra: The Definitive Guide. O’Reilly.</w:t>
      </w:r>
    </w:p>
    <w:p w:rsidR="00FD75B7" w:rsidRDefault="00FD75B7" w:rsidP="00FD75B7"/>
    <w:p w:rsidR="00FD75B7" w:rsidRDefault="00FD75B7" w:rsidP="00FD75B7">
      <w:pPr>
        <w:pStyle w:val="Prrafodelista"/>
        <w:numPr>
          <w:ilvl w:val="0"/>
          <w:numId w:val="1"/>
        </w:numPr>
      </w:pPr>
      <w:proofErr w:type="spellStart"/>
      <w:r>
        <w:t>Sadalage</w:t>
      </w:r>
      <w:proofErr w:type="spellEnd"/>
      <w:r>
        <w:t>, P., &amp; Fowler, M. (2012). NoSQL Distilled. Addison-Wesley.</w:t>
      </w:r>
    </w:p>
    <w:sectPr w:rsidR="00FD7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096"/>
    <w:multiLevelType w:val="hybridMultilevel"/>
    <w:tmpl w:val="59E8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B7"/>
    <w:rsid w:val="006D260A"/>
    <w:rsid w:val="00B0047E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6AE1"/>
  <w15:chartTrackingRefBased/>
  <w15:docId w15:val="{B47168C4-F679-47D1-BC33-29A1701A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5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Esteban</dc:creator>
  <cp:keywords/>
  <dc:description/>
  <cp:lastModifiedBy>Angel Esteban</cp:lastModifiedBy>
  <cp:revision>1</cp:revision>
  <dcterms:created xsi:type="dcterms:W3CDTF">2025-04-10T17:31:00Z</dcterms:created>
  <dcterms:modified xsi:type="dcterms:W3CDTF">2025-04-10T17:42:00Z</dcterms:modified>
</cp:coreProperties>
</file>