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ind w:left="720" w:firstLine="720"/>
        <w:jc w:val="center"/>
        <w:rPr>
          <w:b w:val="1"/>
          <w:bCs w:val="1"/>
        </w:rPr>
      </w:pPr>
      <w:r w:rsidDel="00000000" w:rsidR="00000000" w:rsidRPr="00000000">
        <w:rPr>
          <w:b w:val="1"/>
          <w:bCs w:val="1"/>
        </w:rPr>
        <w:drawing>
          <wp:inline distB="114300" distT="114300" distL="114300" distR="114300">
            <wp:extent cx="1971675" cy="198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716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276" w:lineRule="auto"/>
        <w:jc w:val="center"/>
        <w:rPr>
          <w:b w:val="1"/>
          <w:bCs w:val="1"/>
        </w:rPr>
      </w:pPr>
      <w:r w:rsidDel="00000000" w:rsidR="00000000" w:rsidRPr="00000000">
        <w:rPr>
          <w:b w:val="1"/>
          <w:bCs w:val="1"/>
          <w:rtl w:val="0"/>
        </w:rPr>
        <w:t xml:space="preserve">TAREA</w:t>
      </w:r>
    </w:p>
    <w:p w:rsidR="00000000" w:rsidDel="00000000" w:rsidP="00000000" w:rsidRDefault="00000000" w:rsidRPr="00000000" w14:paraId="00000003">
      <w:pPr>
        <w:spacing w:after="200" w:line="276" w:lineRule="auto"/>
        <w:jc w:val="center"/>
        <w:rPr/>
      </w:pP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04">
      <w:pPr>
        <w:spacing w:after="200" w:line="276" w:lineRule="auto"/>
        <w:jc w:val="center"/>
        <w:rPr>
          <w:b w:val="1"/>
          <w:bCs w:val="1"/>
        </w:rPr>
      </w:pPr>
      <w:r w:rsidDel="00000000" w:rsidR="00000000" w:rsidRPr="00000000">
        <w:rPr>
          <w:b w:val="1"/>
          <w:bCs w:val="1"/>
          <w:rtl w:val="0"/>
        </w:rPr>
        <w:t xml:space="preserve">TEMA:</w:t>
      </w:r>
    </w:p>
    <w:p w:rsidR="00000000" w:rsidDel="00000000" w:rsidP="00000000" w:rsidRDefault="00000000" w:rsidRPr="00000000" w14:paraId="00000005">
      <w:pPr>
        <w:spacing w:after="200" w:line="276" w:lineRule="auto"/>
        <w:jc w:val="center"/>
        <w:rPr/>
      </w:pPr>
      <w:r w:rsidDel="00000000" w:rsidR="00000000" w:rsidRPr="00000000">
        <w:rPr>
          <w:rtl w:val="0"/>
        </w:rPr>
        <w:t xml:space="preserve">SISTEMA SPORTSPREDICTOR - SOLID Y UML</w:t>
      </w:r>
      <w:r w:rsidDel="00000000" w:rsidR="00000000" w:rsidRPr="00000000">
        <w:rPr>
          <w:rtl w:val="0"/>
        </w:rPr>
      </w:r>
    </w:p>
    <w:p w:rsidR="00000000" w:rsidDel="00000000" w:rsidP="00000000" w:rsidRDefault="00000000" w:rsidRPr="00000000" w14:paraId="00000006">
      <w:pPr>
        <w:spacing w:after="200" w:line="276" w:lineRule="auto"/>
        <w:jc w:val="center"/>
        <w:rPr>
          <w:b w:val="1"/>
          <w:bCs w:val="1"/>
        </w:rPr>
      </w:pPr>
      <w:r w:rsidDel="00000000" w:rsidR="00000000" w:rsidRPr="00000000">
        <w:rPr>
          <w:b w:val="1"/>
          <w:bCs w:val="1"/>
          <w:rtl w:val="0"/>
        </w:rPr>
        <w:t xml:space="preserve">GRUPO:</w:t>
      </w:r>
    </w:p>
    <w:p w:rsidR="00000000" w:rsidDel="00000000" w:rsidP="00000000" w:rsidRDefault="00000000" w:rsidRPr="00000000" w14:paraId="00000007">
      <w:pPr>
        <w:spacing w:after="200" w:line="276" w:lineRule="auto"/>
        <w:jc w:val="center"/>
        <w:rPr/>
      </w:pP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08">
      <w:pPr>
        <w:spacing w:after="200" w:line="276" w:lineRule="auto"/>
        <w:jc w:val="center"/>
        <w:rPr>
          <w:b w:val="1"/>
          <w:bCs w:val="1"/>
        </w:rPr>
      </w:pPr>
      <w:r w:rsidDel="00000000" w:rsidR="00000000" w:rsidRPr="00000000">
        <w:rPr>
          <w:b w:val="1"/>
          <w:bCs w:val="1"/>
          <w:rtl w:val="0"/>
        </w:rPr>
        <w:t xml:space="preserve">INTEGRANTES: </w:t>
      </w:r>
    </w:p>
    <w:p w:rsidR="00000000" w:rsidDel="00000000" w:rsidP="00000000" w:rsidRDefault="00000000" w:rsidRPr="00000000" w14:paraId="00000009">
      <w:pPr>
        <w:spacing w:after="200" w:line="276" w:lineRule="auto"/>
        <w:jc w:val="center"/>
        <w:rPr/>
      </w:pPr>
      <w:r w:rsidDel="00000000" w:rsidR="00000000" w:rsidRPr="00000000">
        <w:rPr>
          <w:rtl w:val="0"/>
        </w:rPr>
        <w:t xml:space="preserve">NAVARRETE FIGUEROA JOSÉ ANTONIO </w:t>
      </w:r>
    </w:p>
    <w:p w:rsidR="00000000" w:rsidDel="00000000" w:rsidP="00000000" w:rsidRDefault="00000000" w:rsidRPr="00000000" w14:paraId="0000000A">
      <w:pPr>
        <w:spacing w:after="200" w:line="276" w:lineRule="auto"/>
        <w:jc w:val="center"/>
        <w:rPr/>
      </w:pPr>
      <w:r w:rsidDel="00000000" w:rsidR="00000000" w:rsidRPr="00000000">
        <w:rPr>
          <w:rtl w:val="0"/>
        </w:rPr>
        <w:t xml:space="preserve">ZOUEIN VÉLEZ NEJEH YOUSSEF </w:t>
      </w:r>
    </w:p>
    <w:p w:rsidR="00000000" w:rsidDel="00000000" w:rsidP="00000000" w:rsidRDefault="00000000" w:rsidRPr="00000000" w14:paraId="0000000B">
      <w:pPr>
        <w:spacing w:after="200" w:line="276" w:lineRule="auto"/>
        <w:jc w:val="center"/>
        <w:rPr/>
      </w:pPr>
      <w:r w:rsidDel="00000000" w:rsidR="00000000" w:rsidRPr="00000000">
        <w:rPr>
          <w:rtl w:val="0"/>
        </w:rPr>
        <w:t xml:space="preserve">INGA ONTANEDA ANGIE LILIANA</w:t>
      </w:r>
    </w:p>
    <w:p w:rsidR="00000000" w:rsidDel="00000000" w:rsidP="00000000" w:rsidRDefault="00000000" w:rsidRPr="00000000" w14:paraId="0000000C">
      <w:pPr>
        <w:spacing w:after="200" w:line="276" w:lineRule="auto"/>
        <w:jc w:val="center"/>
        <w:rPr/>
      </w:pPr>
      <w:r w:rsidDel="00000000" w:rsidR="00000000" w:rsidRPr="00000000">
        <w:rPr>
          <w:rtl w:val="0"/>
        </w:rPr>
        <w:t xml:space="preserve">BORBOR CRESPIN KEVIN ANDRES</w:t>
      </w:r>
    </w:p>
    <w:p w:rsidR="00000000" w:rsidDel="00000000" w:rsidP="00000000" w:rsidRDefault="00000000" w:rsidRPr="00000000" w14:paraId="0000000D">
      <w:pPr>
        <w:spacing w:after="200" w:line="276" w:lineRule="auto"/>
        <w:jc w:val="center"/>
        <w:rPr/>
      </w:pPr>
      <w:r w:rsidDel="00000000" w:rsidR="00000000" w:rsidRPr="00000000">
        <w:rPr>
          <w:b w:val="1"/>
          <w:bCs w:val="1"/>
          <w:rtl w:val="0"/>
        </w:rPr>
        <w:t xml:space="preserve">ASIGNATURA:</w:t>
      </w:r>
      <w:r w:rsidDel="00000000" w:rsidR="00000000" w:rsidRPr="00000000">
        <w:rPr>
          <w:rtl w:val="0"/>
        </w:rPr>
      </w:r>
    </w:p>
    <w:p w:rsidR="00000000" w:rsidDel="00000000" w:rsidP="00000000" w:rsidRDefault="00000000" w:rsidRPr="00000000" w14:paraId="0000000E">
      <w:pPr>
        <w:spacing w:after="200" w:line="276" w:lineRule="auto"/>
        <w:jc w:val="center"/>
        <w:rPr/>
      </w:pPr>
      <w:r w:rsidDel="00000000" w:rsidR="00000000" w:rsidRPr="00000000">
        <w:rPr>
          <w:rtl w:val="0"/>
        </w:rPr>
        <w:t xml:space="preserve">DISEÑO DE SOFTWARE</w:t>
      </w:r>
    </w:p>
    <w:p w:rsidR="00000000" w:rsidDel="00000000" w:rsidP="00000000" w:rsidRDefault="00000000" w:rsidRPr="00000000" w14:paraId="0000000F">
      <w:pPr>
        <w:spacing w:after="200" w:line="276" w:lineRule="auto"/>
        <w:jc w:val="center"/>
        <w:rPr>
          <w:b w:val="1"/>
          <w:bCs w:val="1"/>
        </w:rPr>
      </w:pPr>
      <w:r w:rsidDel="00000000" w:rsidR="00000000" w:rsidRPr="00000000">
        <w:rPr>
          <w:b w:val="1"/>
          <w:bCs w:val="1"/>
          <w:rtl w:val="0"/>
        </w:rPr>
        <w:t xml:space="preserve">PARALELO:</w:t>
      </w:r>
    </w:p>
    <w:p w:rsidR="00000000" w:rsidDel="00000000" w:rsidP="00000000" w:rsidRDefault="00000000" w:rsidRPr="00000000" w14:paraId="00000010">
      <w:pPr>
        <w:spacing w:after="200" w:line="276" w:lineRule="auto"/>
        <w:jc w:val="center"/>
        <w:rPr/>
      </w:pPr>
      <w:r w:rsidDel="00000000" w:rsidR="00000000" w:rsidRPr="00000000">
        <w:rPr>
          <w:rtl w:val="0"/>
        </w:rPr>
        <w:t xml:space="preserve">P1</w:t>
      </w:r>
    </w:p>
    <w:p w:rsidR="00000000" w:rsidDel="00000000" w:rsidP="00000000" w:rsidRDefault="00000000" w:rsidRPr="00000000" w14:paraId="00000011">
      <w:pPr>
        <w:spacing w:after="200" w:line="276" w:lineRule="auto"/>
        <w:jc w:val="center"/>
        <w:rPr/>
      </w:pPr>
      <w:r w:rsidDel="00000000" w:rsidR="00000000" w:rsidRPr="00000000">
        <w:rPr>
          <w:b w:val="1"/>
          <w:bCs w:val="1"/>
          <w:rtl w:val="0"/>
        </w:rPr>
        <w:t xml:space="preserve">PROFESOR:</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Mgtr. JURADO MOSQUERA DAVID ALONSO</w:t>
      </w:r>
      <w:r w:rsidDel="00000000" w:rsidR="00000000" w:rsidRPr="00000000">
        <w:br w:type="page"/>
      </w:r>
      <w:r w:rsidDel="00000000" w:rsidR="00000000" w:rsidRPr="00000000">
        <w:rPr>
          <w:rtl w:val="0"/>
        </w:rPr>
      </w:r>
    </w:p>
    <w:p w:rsidR="00000000" w:rsidDel="00000000" w:rsidP="00000000" w:rsidRDefault="00000000" w:rsidRPr="00000000" w14:paraId="00000013">
      <w:pPr>
        <w:pStyle w:val="Subtitle"/>
        <w:tabs>
          <w:tab w:val="left" w:leader="none" w:pos="141.73228346456693"/>
        </w:tabs>
        <w:rPr>
          <w:b w:val="1"/>
          <w:bCs w:val="1"/>
        </w:rPr>
      </w:pPr>
      <w:bookmarkStart w:colFirst="0" w:colLast="0" w:name="_vp7ln04t4icq" w:id="0"/>
      <w:bookmarkEnd w:id="0"/>
      <w:r w:rsidDel="00000000" w:rsidR="00000000" w:rsidRPr="00000000">
        <w:rPr>
          <w:b w:val="1"/>
          <w:bCs w:val="1"/>
          <w:rtl w:val="0"/>
        </w:rPr>
        <w:t xml:space="preserve">Tabla de contenido</w:t>
      </w:r>
    </w:p>
    <w:sdt>
      <w:sdtPr>
        <w:id w:val="-1684794765"/>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f0byrkpr9u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Casos de uso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ntl8nl9f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Diagrama del sistema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ww5xyyif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Casos de uso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om6h4ur7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Primer caso de uso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abghkmu3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Segundo caso de uso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wwh72ac5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Tercer caso de uso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q24nsdlu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Cuarto caso de uso</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x150rfoqv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Diagrama de clases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afk76tqq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Diagrama</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9l95gm1h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Justificación de principios SOLID</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mhpbub3wj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Diagrama de secuencias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916z1n03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Diagrama de secuencia del caso de uso 1</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o1xx64q4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Diagrama de secuencia del caso de uso 2</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o7hbnvwb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Diagrama de secuencia del caso de uso 3</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najd3vov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Diagrama de secuencia del caso de uso 4</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62wtgoa2j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Generación de código base</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tabs>
          <w:tab w:val="left" w:leader="none" w:pos="141.73228346456693"/>
        </w:tabs>
        <w:rPr>
          <w:b w:val="1"/>
          <w:bCs w:val="1"/>
        </w:rPr>
      </w:pPr>
      <w:bookmarkStart w:colFirst="0" w:colLast="0" w:name="_8f0byrkpr9u9" w:id="1"/>
      <w:bookmarkEnd w:id="1"/>
      <w:r w:rsidDel="00000000" w:rsidR="00000000" w:rsidRPr="00000000">
        <w:br w:type="page"/>
      </w:r>
      <w:r w:rsidDel="00000000" w:rsidR="00000000" w:rsidRPr="00000000">
        <w:rPr>
          <w:b w:val="1"/>
          <w:bCs w:val="1"/>
          <w:rtl w:val="0"/>
        </w:rPr>
        <w:t xml:space="preserve">1. Casos de uso</w:t>
      </w:r>
    </w:p>
    <w:p w:rsidR="00000000" w:rsidDel="00000000" w:rsidP="00000000" w:rsidRDefault="00000000" w:rsidRPr="00000000" w14:paraId="00000025">
      <w:pPr>
        <w:pStyle w:val="Heading2"/>
        <w:ind w:left="0" w:firstLine="0"/>
        <w:rPr/>
      </w:pPr>
      <w:bookmarkStart w:colFirst="0" w:colLast="0" w:name="_b6ntl8nl9f25" w:id="2"/>
      <w:bookmarkEnd w:id="2"/>
      <w:r w:rsidDel="00000000" w:rsidR="00000000" w:rsidRPr="00000000">
        <w:rPr>
          <w:rtl w:val="0"/>
        </w:rPr>
        <w:t xml:space="preserve">1.1. </w:t>
      </w:r>
      <w:r w:rsidDel="00000000" w:rsidR="00000000" w:rsidRPr="00000000">
        <w:rPr>
          <w:rtl w:val="0"/>
        </w:rPr>
        <w:t xml:space="preserve">Diagrama del sistema</w:t>
      </w:r>
    </w:p>
    <w:p w:rsidR="00000000" w:rsidDel="00000000" w:rsidP="00000000" w:rsidRDefault="00000000" w:rsidRPr="00000000" w14:paraId="00000026">
      <w:pPr>
        <w:pStyle w:val="Heading2"/>
        <w:rPr>
          <w:b w:val="1"/>
          <w:bCs w:val="1"/>
        </w:rPr>
      </w:pPr>
      <w:bookmarkStart w:colFirst="0" w:colLast="0" w:name="_ijgp88ipsc7t" w:id="3"/>
      <w:bookmarkEnd w:id="3"/>
      <w:r w:rsidDel="00000000" w:rsidR="00000000" w:rsidRPr="00000000">
        <w:rPr>
          <w:b w:val="1"/>
          <w:bCs w:val="1"/>
        </w:rPr>
        <w:drawing>
          <wp:inline distB="114300" distT="114300" distL="114300" distR="114300">
            <wp:extent cx="5731200" cy="47752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rPr/>
      </w:pPr>
      <w:bookmarkStart w:colFirst="0" w:colLast="0" w:name="_iykbq8632ehf" w:id="4"/>
      <w:bookmarkEnd w:id="4"/>
      <w:r w:rsidDel="00000000" w:rsidR="00000000" w:rsidRPr="00000000">
        <w:rPr>
          <w:rtl w:val="0"/>
        </w:rPr>
      </w:r>
    </w:p>
    <w:p w:rsidR="00000000" w:rsidDel="00000000" w:rsidP="00000000" w:rsidRDefault="00000000" w:rsidRPr="00000000" w14:paraId="00000028">
      <w:pPr>
        <w:pStyle w:val="Heading2"/>
        <w:rPr/>
      </w:pPr>
      <w:bookmarkStart w:colFirst="0" w:colLast="0" w:name="_k1dt8uqhwok" w:id="5"/>
      <w:bookmarkEnd w:id="5"/>
      <w:r w:rsidDel="00000000" w:rsidR="00000000" w:rsidRPr="00000000">
        <w:rPr>
          <w:rtl w:val="0"/>
        </w:rPr>
      </w:r>
    </w:p>
    <w:p w:rsidR="00000000" w:rsidDel="00000000" w:rsidP="00000000" w:rsidRDefault="00000000" w:rsidRPr="00000000" w14:paraId="00000029">
      <w:pPr>
        <w:pStyle w:val="Heading2"/>
        <w:rPr/>
      </w:pPr>
      <w:bookmarkStart w:colFirst="0" w:colLast="0" w:name="_mb5nveu2qw17" w:id="6"/>
      <w:bookmarkEnd w:id="6"/>
      <w:r w:rsidDel="00000000" w:rsidR="00000000" w:rsidRPr="00000000">
        <w:rPr>
          <w:rtl w:val="0"/>
        </w:rPr>
      </w:r>
    </w:p>
    <w:p w:rsidR="00000000" w:rsidDel="00000000" w:rsidP="00000000" w:rsidRDefault="00000000" w:rsidRPr="00000000" w14:paraId="0000002A">
      <w:pPr>
        <w:pStyle w:val="Heading2"/>
        <w:rPr/>
      </w:pPr>
      <w:bookmarkStart w:colFirst="0" w:colLast="0" w:name="_pdtyb4ulx9vi" w:id="7"/>
      <w:bookmarkEnd w:id="7"/>
      <w:r w:rsidDel="00000000" w:rsidR="00000000" w:rsidRPr="00000000">
        <w:rPr>
          <w:rtl w:val="0"/>
        </w:rPr>
      </w:r>
    </w:p>
    <w:p w:rsidR="00000000" w:rsidDel="00000000" w:rsidP="00000000" w:rsidRDefault="00000000" w:rsidRPr="00000000" w14:paraId="0000002B">
      <w:pPr>
        <w:pStyle w:val="Heading2"/>
        <w:rPr/>
      </w:pPr>
      <w:bookmarkStart w:colFirst="0" w:colLast="0" w:name="_t95xoprxw7gu" w:id="8"/>
      <w:bookmarkEnd w:id="8"/>
      <w:r w:rsidDel="00000000" w:rsidR="00000000" w:rsidRPr="00000000">
        <w:rPr>
          <w:rtl w:val="0"/>
        </w:rPr>
      </w:r>
    </w:p>
    <w:p w:rsidR="00000000" w:rsidDel="00000000" w:rsidP="00000000" w:rsidRDefault="00000000" w:rsidRPr="00000000" w14:paraId="0000002C">
      <w:pPr>
        <w:pStyle w:val="Heading2"/>
        <w:rPr/>
      </w:pPr>
      <w:bookmarkStart w:colFirst="0" w:colLast="0" w:name="_fmww5xyyifip" w:id="9"/>
      <w:bookmarkEnd w:id="9"/>
      <w:r w:rsidDel="00000000" w:rsidR="00000000" w:rsidRPr="00000000">
        <w:rPr>
          <w:rtl w:val="0"/>
        </w:rPr>
        <w:t xml:space="preserve">1.2. Casos de uso</w:t>
      </w:r>
    </w:p>
    <w:p w:rsidR="00000000" w:rsidDel="00000000" w:rsidP="00000000" w:rsidRDefault="00000000" w:rsidRPr="00000000" w14:paraId="0000002D">
      <w:pPr>
        <w:pStyle w:val="Heading3"/>
        <w:rPr/>
      </w:pPr>
      <w:bookmarkStart w:colFirst="0" w:colLast="0" w:name="_jeom6h4ur7oe" w:id="10"/>
      <w:bookmarkEnd w:id="10"/>
      <w:r w:rsidDel="00000000" w:rsidR="00000000" w:rsidRPr="00000000">
        <w:rPr>
          <w:rtl w:val="0"/>
        </w:rPr>
        <w:t xml:space="preserve">1.2.1. Primer caso de uso</w:t>
      </w:r>
    </w:p>
    <w:p w:rsidR="00000000" w:rsidDel="00000000" w:rsidP="00000000" w:rsidRDefault="00000000" w:rsidRPr="00000000" w14:paraId="0000002E">
      <w:pPr>
        <w:rPr/>
      </w:pPr>
      <w:r w:rsidDel="00000000" w:rsidR="00000000" w:rsidRPr="00000000">
        <w:rPr>
          <w:rtl w:val="0"/>
        </w:rPr>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495"/>
        <w:tblGridChange w:id="0">
          <w:tblGrid>
            <w:gridCol w:w="2460"/>
            <w:gridCol w:w="6495"/>
          </w:tblGrid>
        </w:tblGridChange>
      </w:tblGrid>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 xml:space="preserve">CASO DE USO</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 xml:space="preserve">ID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2">
            <w:pPr>
              <w:rPr/>
            </w:pPr>
            <w:r w:rsidDel="00000000" w:rsidR="00000000" w:rsidRPr="00000000">
              <w:rPr>
                <w:rtl w:val="0"/>
              </w:rPr>
              <w:t xml:space="preserve">CDU-A01</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 xml:space="preserve">TÍTULO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Realizar Pronósticos Deportivos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 xml:space="preserve">ACTOR PRINCIPAL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rPr/>
            </w:pPr>
            <w:r w:rsidDel="00000000" w:rsidR="00000000" w:rsidRPr="00000000">
              <w:rPr>
                <w:rtl w:val="0"/>
              </w:rPr>
              <w:t xml:space="preserve">Usuario</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 xml:space="preserve">INCLUYE 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rPr/>
            </w:pPr>
            <w:r w:rsidDel="00000000" w:rsidR="00000000" w:rsidRPr="00000000">
              <w:rPr>
                <w:rtl w:val="0"/>
              </w:rPr>
              <w:t xml:space="preserve">Consultar Estadísticas e Historial (CDU-A02)</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 xml:space="preserve">EXTIENDE 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A">
            <w:pPr>
              <w:rPr/>
            </w:pPr>
            <w:r w:rsidDel="00000000" w:rsidR="00000000" w:rsidRPr="00000000">
              <w:rPr>
                <w:rtl w:val="0"/>
              </w:rPr>
              <w:t xml:space="preserve">Notificar Apuesta Confirmada (CDU-A05)</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 xml:space="preserve">DESCRIPCIÓN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rPr/>
            </w:pPr>
            <w:r w:rsidDel="00000000" w:rsidR="00000000" w:rsidRPr="00000000">
              <w:rPr>
                <w:rtl w:val="0"/>
              </w:rPr>
              <w:t xml:space="preserve">El caso de uso describe el proceso mediante el cual un usuario selecciona un evento deportivo, evalúa su información estadística y realiza una predicción antes que el evento comience</w:t>
            </w:r>
          </w:p>
        </w:tc>
      </w:tr>
      <w:tr>
        <w:trPr>
          <w:cantSplit w:val="0"/>
          <w:trHeight w:val="8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rPr/>
            </w:pPr>
            <w:r w:rsidDel="00000000" w:rsidR="00000000" w:rsidRPr="00000000">
              <w:rPr>
                <w:rtl w:val="0"/>
              </w:rPr>
              <w:t xml:space="preserve">PRECONDICIÓN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1. El usuario está correctamente autentificado</w:t>
            </w:r>
          </w:p>
          <w:p w:rsidR="00000000" w:rsidDel="00000000" w:rsidP="00000000" w:rsidRDefault="00000000" w:rsidRPr="00000000" w14:paraId="0000003F">
            <w:pPr>
              <w:rPr/>
            </w:pPr>
            <w:r w:rsidDel="00000000" w:rsidR="00000000" w:rsidRPr="00000000">
              <w:rPr>
                <w:rtl w:val="0"/>
              </w:rPr>
              <w:t xml:space="preserve">2. El evento seleccionado se encuentra disponible y todavía no esté iniciado es decir se encuentre "ABIERTO"</w:t>
            </w:r>
          </w:p>
        </w:tc>
      </w:tr>
      <w:tr>
        <w:trPr>
          <w:cantSplit w:val="0"/>
          <w:trHeight w:val="39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SECUENCIA NORMAL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selecciona un evento deportivo del calendario de la plataforma</w:t>
            </w:r>
          </w:p>
          <w:p w:rsidR="00000000" w:rsidDel="00000000" w:rsidP="00000000" w:rsidRDefault="00000000" w:rsidRPr="00000000" w14:paraId="00000042">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invoca automáticamente y muestra las estadísticas actualizadas y tendencias del evento</w:t>
            </w:r>
          </w:p>
          <w:p w:rsidR="00000000" w:rsidDel="00000000" w:rsidP="00000000" w:rsidRDefault="00000000" w:rsidRPr="00000000" w14:paraId="00000043">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despliega las categorías de pronósticos disponibles para ese evento</w:t>
            </w:r>
          </w:p>
          <w:p w:rsidR="00000000" w:rsidDel="00000000" w:rsidP="00000000" w:rsidRDefault="00000000" w:rsidRPr="00000000" w14:paraId="00000044">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selecciona la categoría de su interés e ingresa su predicción</w:t>
            </w:r>
          </w:p>
          <w:p w:rsidR="00000000" w:rsidDel="00000000" w:rsidP="00000000" w:rsidRDefault="00000000" w:rsidRPr="00000000" w14:paraId="00000045">
            <w:pPr>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confirma el pronostico</w:t>
            </w:r>
          </w:p>
          <w:p w:rsidR="00000000" w:rsidDel="00000000" w:rsidP="00000000" w:rsidRDefault="00000000" w:rsidRPr="00000000" w14:paraId="00000046">
            <w:pPr>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valida el horario, registra el pronóstico en estado “Pendiente”</w:t>
            </w:r>
          </w:p>
          <w:p w:rsidR="00000000" w:rsidDel="00000000" w:rsidP="00000000" w:rsidRDefault="00000000" w:rsidRPr="00000000" w14:paraId="00000047">
            <w:pPr>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usuario tiene activo este canal opcional, el sistema dispara una alerta inmediata con los datos de la predicción</w:t>
            </w:r>
          </w:p>
        </w:tc>
      </w:tr>
      <w:tr>
        <w:trPr>
          <w:cantSplit w:val="0"/>
          <w:trHeight w:val="22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rPr/>
            </w:pPr>
            <w:r w:rsidDel="00000000" w:rsidR="00000000" w:rsidRPr="00000000">
              <w:rPr>
                <w:rtl w:val="0"/>
              </w:rPr>
              <w:t xml:space="preserve">SECUENCIA ALTERNATIVA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rPr/>
            </w:pPr>
            <w:r w:rsidDel="00000000" w:rsidR="00000000" w:rsidRPr="00000000">
              <w:rPr>
                <w:rtl w:val="0"/>
              </w:rPr>
              <w:t xml:space="preserve">A1. Inicio del evento deportivo antes de confirmar</w:t>
            </w:r>
          </w:p>
          <w:p w:rsidR="00000000" w:rsidDel="00000000" w:rsidP="00000000" w:rsidRDefault="00000000" w:rsidRPr="00000000" w14:paraId="0000004A">
            <w:pPr>
              <w:rPr/>
            </w:pPr>
            <w:r w:rsidDel="00000000" w:rsidR="00000000" w:rsidRPr="00000000">
              <w:rPr>
                <w:rtl w:val="0"/>
              </w:rPr>
              <w:t xml:space="preserve">A1.1 El sistema detecta que la hora actual iguala o supera la hora de inicio del evento</w:t>
            </w:r>
          </w:p>
          <w:p w:rsidR="00000000" w:rsidDel="00000000" w:rsidP="00000000" w:rsidRDefault="00000000" w:rsidRPr="00000000" w14:paraId="0000004B">
            <w:pPr>
              <w:rPr/>
            </w:pPr>
            <w:r w:rsidDel="00000000" w:rsidR="00000000" w:rsidRPr="00000000">
              <w:rPr>
                <w:rtl w:val="0"/>
              </w:rPr>
              <w:t xml:space="preserve">A1.2 El sistema bloquea el registro del pronóstico debido al cierre de apuestas.</w:t>
            </w:r>
          </w:p>
          <w:p w:rsidR="00000000" w:rsidDel="00000000" w:rsidP="00000000" w:rsidRDefault="00000000" w:rsidRPr="00000000" w14:paraId="0000004C">
            <w:pPr>
              <w:rPr/>
            </w:pPr>
            <w:r w:rsidDel="00000000" w:rsidR="00000000" w:rsidRPr="00000000">
              <w:rPr>
                <w:rtl w:val="0"/>
              </w:rPr>
              <w:t xml:space="preserve">A1.3 El sistema muestra el mensaje “Apuestas cerradas para este evento” y cancela la operación</w:t>
            </w:r>
          </w:p>
          <w:p w:rsidR="00000000" w:rsidDel="00000000" w:rsidP="00000000" w:rsidRDefault="00000000" w:rsidRPr="00000000" w14:paraId="0000004D">
            <w:pPr>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rPr/>
            </w:pPr>
            <w:r w:rsidDel="00000000" w:rsidR="00000000" w:rsidRPr="00000000">
              <w:rPr>
                <w:rtl w:val="0"/>
              </w:rPr>
              <w:t xml:space="preserve">POSTCONDICIÓN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rPr/>
            </w:pPr>
            <w:r w:rsidDel="00000000" w:rsidR="00000000" w:rsidRPr="00000000">
              <w:rPr>
                <w:rtl w:val="0"/>
              </w:rPr>
              <w:t xml:space="preserve">El pronóstico queda puesto con el estado inicial “Pendiente”</w:t>
            </w:r>
          </w:p>
        </w:tc>
      </w:tr>
    </w:tbl>
    <w:p w:rsidR="00000000" w:rsidDel="00000000" w:rsidP="00000000" w:rsidRDefault="00000000" w:rsidRPr="00000000" w14:paraId="00000050">
      <w:pPr>
        <w:rPr/>
      </w:pPr>
      <w:r w:rsidDel="00000000" w:rsidR="00000000" w:rsidRPr="00000000">
        <w:rPr/>
        <w:drawing>
          <wp:inline distB="114300" distT="114300" distL="114300" distR="114300">
            <wp:extent cx="4929188" cy="6394843"/>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929188" cy="639484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rPr/>
      </w:pPr>
      <w:bookmarkStart w:colFirst="0" w:colLast="0" w:name="_zdabghkmu3lr" w:id="11"/>
      <w:bookmarkEnd w:id="11"/>
      <w:r w:rsidDel="00000000" w:rsidR="00000000" w:rsidRPr="00000000">
        <w:rPr>
          <w:rtl w:val="0"/>
        </w:rPr>
        <w:t xml:space="preserve">1.2.2. Segundo caso de uso</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480"/>
        <w:tblGridChange w:id="0">
          <w:tblGrid>
            <w:gridCol w:w="2460"/>
            <w:gridCol w:w="6480"/>
          </w:tblGrid>
        </w:tblGridChange>
      </w:tblGrid>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2">
            <w:pPr>
              <w:rPr/>
            </w:pPr>
            <w:r w:rsidDel="00000000" w:rsidR="00000000" w:rsidRPr="00000000">
              <w:rPr>
                <w:rtl w:val="0"/>
              </w:rPr>
              <w:t xml:space="preserve">CASO DE USO</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rPr/>
            </w:pPr>
            <w:r w:rsidDel="00000000" w:rsidR="00000000" w:rsidRPr="00000000">
              <w:rPr>
                <w:rtl w:val="0"/>
              </w:rPr>
              <w:t xml:space="preserve">ID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rPr/>
            </w:pPr>
            <w:r w:rsidDel="00000000" w:rsidR="00000000" w:rsidRPr="00000000">
              <w:rPr>
                <w:rtl w:val="0"/>
              </w:rPr>
              <w:t xml:space="preserve">CDU-A02</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TÍTULO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rPr/>
            </w:pPr>
            <w:r w:rsidDel="00000000" w:rsidR="00000000" w:rsidRPr="00000000">
              <w:rPr>
                <w:rtl w:val="0"/>
              </w:rPr>
              <w:t xml:space="preserve">Consultar Estadísticas e Historial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rPr/>
            </w:pPr>
            <w:r w:rsidDel="00000000" w:rsidR="00000000" w:rsidRPr="00000000">
              <w:rPr>
                <w:rtl w:val="0"/>
              </w:rPr>
              <w:t xml:space="preserve">ACTOR PRINCIPAL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rPr/>
            </w:pPr>
            <w:r w:rsidDel="00000000" w:rsidR="00000000" w:rsidRPr="00000000">
              <w:rPr>
                <w:rtl w:val="0"/>
              </w:rPr>
              <w:t xml:space="preserve">Usuario</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rPr/>
            </w:pPr>
            <w:r w:rsidDel="00000000" w:rsidR="00000000" w:rsidRPr="00000000">
              <w:rPr>
                <w:rtl w:val="0"/>
              </w:rPr>
              <w:t xml:space="preserve">ACTOR SECUNDARIO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rPr/>
            </w:pPr>
            <w:r w:rsidDel="00000000" w:rsidR="00000000" w:rsidRPr="00000000">
              <w:rPr>
                <w:rtl w:val="0"/>
              </w:rPr>
              <w:t xml:space="preserve">Proveedor de datos</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rPr/>
            </w:pPr>
            <w:r w:rsidDel="00000000" w:rsidR="00000000" w:rsidRPr="00000000">
              <w:rPr>
                <w:rtl w:val="0"/>
              </w:rPr>
              <w:t xml:space="preserve">DESCRIPCIÓN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rPr/>
            </w:pPr>
            <w:r w:rsidDel="00000000" w:rsidR="00000000" w:rsidRPr="00000000">
              <w:rPr>
                <w:rtl w:val="0"/>
              </w:rPr>
              <w:t xml:space="preserve">El caso de uso describe como el sistema recupera y expone la información histórica, tendencias de los equipos y rendimiento de los jugadores para asistir al usuario en sus predicciones</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rPr/>
            </w:pPr>
            <w:r w:rsidDel="00000000" w:rsidR="00000000" w:rsidRPr="00000000">
              <w:rPr>
                <w:rtl w:val="0"/>
              </w:rPr>
              <w:t xml:space="preserve">PRECONDICIÓN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rPr/>
            </w:pPr>
            <w:r w:rsidDel="00000000" w:rsidR="00000000" w:rsidRPr="00000000">
              <w:rPr>
                <w:rtl w:val="0"/>
              </w:rPr>
              <w:t xml:space="preserve">1. El usuario está visualizando un evento deportivo específico en el sistema</w:t>
            </w:r>
          </w:p>
        </w:tc>
      </w:tr>
      <w:tr>
        <w:trPr>
          <w:cantSplit w:val="0"/>
          <w:trHeight w:val="30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rPr/>
            </w:pPr>
            <w:r w:rsidDel="00000000" w:rsidR="00000000" w:rsidRPr="00000000">
              <w:rPr>
                <w:rtl w:val="0"/>
              </w:rPr>
              <w:t xml:space="preserve">SECUENCIA NORMAL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realiza una petición interna para obtener la información analítica del evento seleccionado.</w:t>
            </w:r>
          </w:p>
          <w:p w:rsidR="00000000" w:rsidDel="00000000" w:rsidP="00000000" w:rsidRDefault="00000000" w:rsidRPr="00000000" w14:paraId="00000062">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solicita al servicio de datos los históricos más recientes</w:t>
            </w:r>
          </w:p>
          <w:p w:rsidR="00000000" w:rsidDel="00000000" w:rsidP="00000000" w:rsidRDefault="00000000" w:rsidRPr="00000000" w14:paraId="00000063">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El sistema procesa y renderiza gráficos de tendencias de los equipos participantes</w:t>
            </w:r>
          </w:p>
          <w:p w:rsidR="00000000" w:rsidDel="00000000" w:rsidP="00000000" w:rsidRDefault="00000000" w:rsidRPr="00000000" w14:paraId="00000064">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muestra las estadísticas actualizadas de los jugadores específicos involucrados</w:t>
            </w:r>
          </w:p>
          <w:p w:rsidR="00000000" w:rsidDel="00000000" w:rsidP="00000000" w:rsidRDefault="00000000" w:rsidRPr="00000000" w14:paraId="00000065">
            <w:pPr>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visualiza la pantalla completa con la información dispuesta para su análisis</w:t>
            </w:r>
          </w:p>
        </w:tc>
      </w:tr>
      <w:tr>
        <w:trPr>
          <w:cantSplit w:val="0"/>
          <w:trHeight w:val="22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rPr/>
            </w:pPr>
            <w:r w:rsidDel="00000000" w:rsidR="00000000" w:rsidRPr="00000000">
              <w:rPr>
                <w:rtl w:val="0"/>
              </w:rPr>
              <w:t xml:space="preserve">SECUENCIA ALTERNATIVA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rPr/>
            </w:pPr>
            <w:r w:rsidDel="00000000" w:rsidR="00000000" w:rsidRPr="00000000">
              <w:rPr>
                <w:rtl w:val="0"/>
              </w:rPr>
              <w:t xml:space="preserve">A1. Fallo en el servicio de estadísticas avanzadas</w:t>
            </w:r>
          </w:p>
          <w:p w:rsidR="00000000" w:rsidDel="00000000" w:rsidP="00000000" w:rsidRDefault="00000000" w:rsidRPr="00000000" w14:paraId="00000068">
            <w:pPr>
              <w:rPr/>
            </w:pPr>
            <w:r w:rsidDel="00000000" w:rsidR="00000000" w:rsidRPr="00000000">
              <w:rPr>
                <w:rtl w:val="0"/>
              </w:rPr>
              <w:t xml:space="preserve">A1.1 El sistema determina que los datos estadísticos detallados de los jugadores no se encuentran disponibles en el servidor</w:t>
            </w:r>
          </w:p>
          <w:p w:rsidR="00000000" w:rsidDel="00000000" w:rsidP="00000000" w:rsidRDefault="00000000" w:rsidRPr="00000000" w14:paraId="00000069">
            <w:pPr>
              <w:rPr/>
            </w:pPr>
            <w:r w:rsidDel="00000000" w:rsidR="00000000" w:rsidRPr="00000000">
              <w:rPr>
                <w:rtl w:val="0"/>
              </w:rPr>
              <w:t xml:space="preserve">A1.2 El sistema recupera la información histórica básica de los equipos almacenada localmente</w:t>
            </w:r>
          </w:p>
          <w:p w:rsidR="00000000" w:rsidDel="00000000" w:rsidP="00000000" w:rsidRDefault="00000000" w:rsidRPr="00000000" w14:paraId="0000006A">
            <w:pPr>
              <w:rPr/>
            </w:pPr>
            <w:r w:rsidDel="00000000" w:rsidR="00000000" w:rsidRPr="00000000">
              <w:rPr>
                <w:rtl w:val="0"/>
              </w:rPr>
              <w:t xml:space="preserve">A1.3 Muestra un aviso de “Estadísticas en actualización” y el flujo retorna al paso 5 mostrando los datos esenciales</w:t>
            </w:r>
          </w:p>
        </w:tc>
      </w:tr>
      <w:tr>
        <w:trPr>
          <w:cantSplit w:val="0"/>
          <w:trHeight w:val="8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rPr/>
            </w:pPr>
            <w:r w:rsidDel="00000000" w:rsidR="00000000" w:rsidRPr="00000000">
              <w:rPr>
                <w:rtl w:val="0"/>
              </w:rPr>
              <w:t xml:space="preserve">POSTCONDICIÓN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rPr/>
            </w:pPr>
            <w:r w:rsidDel="00000000" w:rsidR="00000000" w:rsidRPr="00000000">
              <w:rPr>
                <w:rtl w:val="0"/>
              </w:rPr>
              <w:t xml:space="preserve">El sistema muestra por cada evento de manera estructurada los datos históricos que ayudan al usuario en sus predicciones</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drawing>
          <wp:inline distB="114300" distT="114300" distL="114300" distR="114300">
            <wp:extent cx="4745874" cy="4195763"/>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45874" cy="419576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rPr/>
      </w:pPr>
      <w:bookmarkStart w:colFirst="0" w:colLast="0" w:name="_47wwh72ac5ag" w:id="12"/>
      <w:bookmarkEnd w:id="12"/>
      <w:r w:rsidDel="00000000" w:rsidR="00000000" w:rsidRPr="00000000">
        <w:rPr>
          <w:rtl w:val="0"/>
        </w:rPr>
        <w:t xml:space="preserve">1.2.3. Tercer caso de uso</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480"/>
        <w:tblGridChange w:id="0">
          <w:tblGrid>
            <w:gridCol w:w="2460"/>
            <w:gridCol w:w="6480"/>
          </w:tblGrid>
        </w:tblGridChange>
      </w:tblGrid>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rPr/>
            </w:pPr>
            <w:r w:rsidDel="00000000" w:rsidR="00000000" w:rsidRPr="00000000">
              <w:rPr>
                <w:rtl w:val="0"/>
              </w:rPr>
              <w:t xml:space="preserve">CASO DE USO</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 xml:space="preserve">ID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 xml:space="preserve">CDU-A03</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rPr/>
            </w:pPr>
            <w:r w:rsidDel="00000000" w:rsidR="00000000" w:rsidRPr="00000000">
              <w:rPr>
                <w:rtl w:val="0"/>
              </w:rPr>
              <w:t xml:space="preserve">TÍTULO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Configurar Opciones de Pronósticos y reglas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 xml:space="preserve">ACTOR PRINCIPAL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Administrador</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DESCRIPCIÓN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 xml:space="preserve">Permite a los administradores del sistema parametrizar las modalidades de los pronósticos de eventos, así como actualizar las lógicas de puntuación por acierto y las tablas de recompensas de la plataforma</w:t>
            </w:r>
          </w:p>
        </w:tc>
      </w:tr>
      <w:tr>
        <w:trPr>
          <w:cantSplit w:val="0"/>
          <w:trHeight w:val="8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 xml:space="preserve">PRECONDICIÓN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ind w:left="720" w:firstLine="0"/>
              <w:rPr/>
            </w:pPr>
            <w:r w:rsidDel="00000000" w:rsidR="00000000" w:rsidRPr="00000000">
              <w:rPr>
                <w:rtl w:val="0"/>
              </w:rPr>
              <w:t xml:space="preserve">1. El administrador ha iniciado sesión con privilegios de gestión global</w:t>
            </w:r>
          </w:p>
          <w:p w:rsidR="00000000" w:rsidDel="00000000" w:rsidP="00000000" w:rsidRDefault="00000000" w:rsidRPr="00000000" w14:paraId="0000007C">
            <w:pPr>
              <w:rPr/>
            </w:pPr>
            <w:r w:rsidDel="00000000" w:rsidR="00000000" w:rsidRPr="00000000">
              <w:rPr>
                <w:rtl w:val="0"/>
              </w:rPr>
              <w:t xml:space="preserve"> </w:t>
            </w:r>
          </w:p>
        </w:tc>
      </w:tr>
      <w:tr>
        <w:trPr>
          <w:cantSplit w:val="0"/>
          <w:trHeight w:val="3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 xml:space="preserve">SECUENCIA NORMAL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ind w:left="720" w:firstLine="0"/>
              <w:rPr/>
            </w:pPr>
            <w:r w:rsidDel="00000000" w:rsidR="00000000" w:rsidRPr="00000000">
              <w:rPr>
                <w:rtl w:val="0"/>
              </w:rPr>
              <w:t xml:space="preserve">1. El administrador accede al panel de configuración de reglas de negocio</w:t>
            </w:r>
          </w:p>
          <w:p w:rsidR="00000000" w:rsidDel="00000000" w:rsidP="00000000" w:rsidRDefault="00000000" w:rsidRPr="00000000" w14:paraId="0000007F">
            <w:pPr>
              <w:ind w:left="720" w:firstLine="0"/>
              <w:rPr/>
            </w:pPr>
            <w:r w:rsidDel="00000000" w:rsidR="00000000" w:rsidRPr="00000000">
              <w:rPr>
                <w:rtl w:val="0"/>
              </w:rPr>
              <w:t xml:space="preserve">2. El sistema muestra la lista de disciplinas deportivas y categorías soportadas</w:t>
            </w:r>
          </w:p>
          <w:p w:rsidR="00000000" w:rsidDel="00000000" w:rsidP="00000000" w:rsidRDefault="00000000" w:rsidRPr="00000000" w14:paraId="00000080">
            <w:pPr>
              <w:ind w:left="720" w:firstLine="0"/>
              <w:rPr/>
            </w:pPr>
            <w:r w:rsidDel="00000000" w:rsidR="00000000" w:rsidRPr="00000000">
              <w:rPr>
                <w:rtl w:val="0"/>
              </w:rPr>
              <w:t xml:space="preserve">3. El administrador modifica el valor de los puntos acumulables por cada pronóstico acertado</w:t>
            </w:r>
          </w:p>
          <w:p w:rsidR="00000000" w:rsidDel="00000000" w:rsidP="00000000" w:rsidRDefault="00000000" w:rsidRPr="00000000" w14:paraId="00000081">
            <w:pPr>
              <w:ind w:left="720" w:firstLine="0"/>
              <w:rPr/>
            </w:pPr>
            <w:r w:rsidDel="00000000" w:rsidR="00000000" w:rsidRPr="00000000">
              <w:rPr>
                <w:rtl w:val="0"/>
              </w:rPr>
              <w:t xml:space="preserve">4. El administrador actualiza el catálogo de premios disponibles y sus costos en puntos</w:t>
            </w:r>
          </w:p>
          <w:p w:rsidR="00000000" w:rsidDel="00000000" w:rsidP="00000000" w:rsidRDefault="00000000" w:rsidRPr="00000000" w14:paraId="00000082">
            <w:pPr>
              <w:ind w:left="720" w:firstLine="0"/>
              <w:rPr/>
            </w:pPr>
            <w:r w:rsidDel="00000000" w:rsidR="00000000" w:rsidRPr="00000000">
              <w:rPr>
                <w:rtl w:val="0"/>
              </w:rPr>
              <w:t xml:space="preserve">5. El administrador presiona "Guardar Cambios"</w:t>
            </w:r>
          </w:p>
          <w:p w:rsidR="00000000" w:rsidDel="00000000" w:rsidP="00000000" w:rsidRDefault="00000000" w:rsidRPr="00000000" w14:paraId="00000083">
            <w:pPr>
              <w:ind w:left="720" w:firstLine="0"/>
              <w:rPr/>
            </w:pPr>
            <w:r w:rsidDel="00000000" w:rsidR="00000000" w:rsidRPr="00000000">
              <w:rPr>
                <w:rtl w:val="0"/>
              </w:rPr>
              <w:t xml:space="preserve">6. El sistema procesa, valida la consistencia de los datos y aplica las nuevas directrices en la base de datos de reglas del negocio</w:t>
            </w:r>
          </w:p>
          <w:p w:rsidR="00000000" w:rsidDel="00000000" w:rsidP="00000000" w:rsidRDefault="00000000" w:rsidRPr="00000000" w14:paraId="00000084">
            <w:pPr>
              <w:ind w:left="720" w:firstLine="0"/>
              <w:rPr/>
            </w:pPr>
            <w:r w:rsidDel="00000000" w:rsidR="00000000" w:rsidRPr="00000000">
              <w:rPr>
                <w:rtl w:val="0"/>
              </w:rPr>
              <w:t xml:space="preserve"> </w:t>
            </w:r>
          </w:p>
        </w:tc>
      </w:tr>
      <w:tr>
        <w:trPr>
          <w:cantSplit w:val="0"/>
          <w:trHeight w:val="19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5">
            <w:pPr>
              <w:rPr/>
            </w:pPr>
            <w:r w:rsidDel="00000000" w:rsidR="00000000" w:rsidRPr="00000000">
              <w:rPr>
                <w:rtl w:val="0"/>
              </w:rPr>
              <w:t xml:space="preserve">SECUENCIA ALTERNATIVA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rPr/>
            </w:pPr>
            <w:r w:rsidDel="00000000" w:rsidR="00000000" w:rsidRPr="00000000">
              <w:rPr>
                <w:rtl w:val="0"/>
              </w:rPr>
              <w:t xml:space="preserve">A1. Parámetros e ingresos numéricos incoherentes</w:t>
            </w:r>
          </w:p>
          <w:p w:rsidR="00000000" w:rsidDel="00000000" w:rsidP="00000000" w:rsidRDefault="00000000" w:rsidRPr="00000000" w14:paraId="00000087">
            <w:pPr>
              <w:rPr/>
            </w:pPr>
            <w:r w:rsidDel="00000000" w:rsidR="00000000" w:rsidRPr="00000000">
              <w:rPr>
                <w:rtl w:val="0"/>
              </w:rPr>
              <w:t xml:space="preserve">A1.1 El sistema detecta que el administrador ha configurado valores negativos de puntaje o campos vacíos</w:t>
            </w:r>
          </w:p>
          <w:p w:rsidR="00000000" w:rsidDel="00000000" w:rsidP="00000000" w:rsidRDefault="00000000" w:rsidRPr="00000000" w14:paraId="00000088">
            <w:pPr>
              <w:rPr/>
            </w:pPr>
            <w:r w:rsidDel="00000000" w:rsidR="00000000" w:rsidRPr="00000000">
              <w:rPr>
                <w:rtl w:val="0"/>
              </w:rPr>
              <w:t xml:space="preserve">A1.2 El sistema emite una alerta indicando que los campos son inválidos</w:t>
            </w:r>
          </w:p>
          <w:p w:rsidR="00000000" w:rsidDel="00000000" w:rsidP="00000000" w:rsidRDefault="00000000" w:rsidRPr="00000000" w14:paraId="00000089">
            <w:pPr>
              <w:rPr/>
            </w:pPr>
            <w:r w:rsidDel="00000000" w:rsidR="00000000" w:rsidRPr="00000000">
              <w:rPr>
                <w:rtl w:val="0"/>
              </w:rPr>
              <w:t xml:space="preserve">A1.3 El sistema rechaza la actualización y conserva intactas las reglas previas hasta que se corrijan los datos</w:t>
            </w:r>
          </w:p>
        </w:tc>
      </w:tr>
      <w:tr>
        <w:trPr>
          <w:cantSplit w:val="0"/>
          <w:trHeight w:val="8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rPr/>
            </w:pPr>
            <w:r w:rsidDel="00000000" w:rsidR="00000000" w:rsidRPr="00000000">
              <w:rPr>
                <w:rtl w:val="0"/>
              </w:rPr>
              <w:t xml:space="preserve">POSTCONDICIÓN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rPr/>
            </w:pPr>
            <w:r w:rsidDel="00000000" w:rsidR="00000000" w:rsidRPr="00000000">
              <w:rPr>
                <w:rtl w:val="0"/>
              </w:rPr>
              <w:t xml:space="preserve">Las reglas de puntuación y recompensas del sistema quedan modificadas de manera oficial para aplicarse a futuros eventos y canjes</w:t>
            </w:r>
          </w:p>
        </w:tc>
      </w:tr>
    </w:tbl>
    <w:p w:rsidR="00000000" w:rsidDel="00000000" w:rsidP="00000000" w:rsidRDefault="00000000" w:rsidRPr="00000000" w14:paraId="0000008C">
      <w:pPr>
        <w:jc w:val="center"/>
        <w:rPr/>
      </w:pPr>
      <w:r w:rsidDel="00000000" w:rsidR="00000000" w:rsidRPr="00000000">
        <w:rPr/>
        <w:drawing>
          <wp:inline distB="114300" distT="114300" distL="114300" distR="114300">
            <wp:extent cx="5236766" cy="6500813"/>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236766" cy="650081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rPr/>
      </w:pPr>
      <w:bookmarkStart w:colFirst="0" w:colLast="0" w:name="_nmq24nsdluhs" w:id="13"/>
      <w:bookmarkEnd w:id="13"/>
      <w:r w:rsidDel="00000000" w:rsidR="00000000" w:rsidRPr="00000000">
        <w:rPr>
          <w:rtl w:val="0"/>
        </w:rPr>
        <w:t xml:space="preserve">1.2.4. Cuarto caso de uso</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480"/>
        <w:tblGridChange w:id="0">
          <w:tblGrid>
            <w:gridCol w:w="2460"/>
            <w:gridCol w:w="6480"/>
          </w:tblGrid>
        </w:tblGridChange>
      </w:tblGrid>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E">
            <w:pPr>
              <w:rPr/>
            </w:pPr>
            <w:r w:rsidDel="00000000" w:rsidR="00000000" w:rsidRPr="00000000">
              <w:rPr>
                <w:rtl w:val="0"/>
              </w:rPr>
              <w:t xml:space="preserve">CASO DE USO</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0">
            <w:pPr>
              <w:rPr/>
            </w:pPr>
            <w:r w:rsidDel="00000000" w:rsidR="00000000" w:rsidRPr="00000000">
              <w:rPr>
                <w:rtl w:val="0"/>
              </w:rPr>
              <w:t xml:space="preserve">ID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rPr/>
            </w:pPr>
            <w:r w:rsidDel="00000000" w:rsidR="00000000" w:rsidRPr="00000000">
              <w:rPr>
                <w:rtl w:val="0"/>
              </w:rPr>
              <w:t xml:space="preserve">CDU-A04</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rPr/>
            </w:pPr>
            <w:r w:rsidDel="00000000" w:rsidR="00000000" w:rsidRPr="00000000">
              <w:rPr>
                <w:rtl w:val="0"/>
              </w:rPr>
              <w:t xml:space="preserve">TÍTULO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rPr/>
            </w:pPr>
            <w:r w:rsidDel="00000000" w:rsidR="00000000" w:rsidRPr="00000000">
              <w:rPr>
                <w:rtl w:val="0"/>
              </w:rPr>
              <w:t xml:space="preserve">Gestiona Reporte de Discrepancia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rPr/>
            </w:pPr>
            <w:r w:rsidDel="00000000" w:rsidR="00000000" w:rsidRPr="00000000">
              <w:rPr>
                <w:rtl w:val="0"/>
              </w:rPr>
              <w:t xml:space="preserve">ACTOR PRINCIPAL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rPr/>
            </w:pPr>
            <w:r w:rsidDel="00000000" w:rsidR="00000000" w:rsidRPr="00000000">
              <w:rPr>
                <w:rtl w:val="0"/>
              </w:rPr>
              <w:t xml:space="preserve">Equipo de soporte</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6">
            <w:pPr>
              <w:rPr/>
            </w:pPr>
            <w:r w:rsidDel="00000000" w:rsidR="00000000" w:rsidRPr="00000000">
              <w:rPr>
                <w:rtl w:val="0"/>
              </w:rPr>
              <w:t xml:space="preserve">ACTOR SECUNDARIO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rPr/>
            </w:pPr>
            <w:r w:rsidDel="00000000" w:rsidR="00000000" w:rsidRPr="00000000">
              <w:rPr>
                <w:rtl w:val="0"/>
              </w:rPr>
              <w:t xml:space="preserve">Usuario, Equipo de control de Calidad</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rPr/>
            </w:pPr>
            <w:r w:rsidDel="00000000" w:rsidR="00000000" w:rsidRPr="00000000">
              <w:rPr>
                <w:rtl w:val="0"/>
              </w:rPr>
              <w:t xml:space="preserve">Extiende 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9">
            <w:pPr>
              <w:rPr/>
            </w:pPr>
            <w:r w:rsidDel="00000000" w:rsidR="00000000" w:rsidRPr="00000000">
              <w:rPr>
                <w:rtl w:val="0"/>
              </w:rPr>
              <w:t xml:space="preserve">Escalar a Control de Calidad (CDU-A06)</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A">
            <w:pPr>
              <w:rPr/>
            </w:pPr>
            <w:r w:rsidDel="00000000" w:rsidR="00000000" w:rsidRPr="00000000">
              <w:rPr>
                <w:rtl w:val="0"/>
              </w:rPr>
              <w:t xml:space="preserve">DESCRIPCIÓN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rPr/>
            </w:pPr>
            <w:r w:rsidDel="00000000" w:rsidR="00000000" w:rsidRPr="00000000">
              <w:rPr>
                <w:rtl w:val="0"/>
              </w:rPr>
              <w:t xml:space="preserve">Detalla las acciones para canalizar reportes o incidentes introducidos por usuarios referentes a fallas, discrepancias en el resultado de un pronóstico o en la asignación de recompensas</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rPr/>
            </w:pPr>
            <w:r w:rsidDel="00000000" w:rsidR="00000000" w:rsidRPr="00000000">
              <w:rPr>
                <w:rtl w:val="0"/>
              </w:rPr>
              <w:t xml:space="preserve">PRECONDICIÓN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rPr/>
            </w:pPr>
            <w:r w:rsidDel="00000000" w:rsidR="00000000" w:rsidRPr="00000000">
              <w:rPr>
                <w:rtl w:val="0"/>
              </w:rPr>
              <w:t xml:space="preserve"> 1.El usuario ha enviado una queja formal sobre el resultado o puntaje de un evento finalizado</w:t>
            </w:r>
          </w:p>
          <w:p w:rsidR="00000000" w:rsidDel="00000000" w:rsidP="00000000" w:rsidRDefault="00000000" w:rsidRPr="00000000" w14:paraId="0000009E">
            <w:pPr>
              <w:rPr/>
            </w:pPr>
            <w:r w:rsidDel="00000000" w:rsidR="00000000" w:rsidRPr="00000000">
              <w:rPr>
                <w:rtl w:val="0"/>
              </w:rPr>
              <w:t xml:space="preserve">2. Un agente del Equipo de Soporte ha tomado el reporte para su evaluación</w:t>
            </w:r>
          </w:p>
        </w:tc>
      </w:tr>
      <w:tr>
        <w:trPr>
          <w:cantSplit w:val="0"/>
          <w:trHeight w:val="3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rPr/>
            </w:pPr>
            <w:r w:rsidDel="00000000" w:rsidR="00000000" w:rsidRPr="00000000">
              <w:rPr>
                <w:rtl w:val="0"/>
              </w:rPr>
              <w:t xml:space="preserve">SECUENCIA NORMAL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0">
            <w:pPr>
              <w:ind w:left="720" w:firstLine="0"/>
              <w:rPr/>
            </w:pPr>
            <w:r w:rsidDel="00000000" w:rsidR="00000000" w:rsidRPr="00000000">
              <w:rPr>
                <w:rtl w:val="0"/>
              </w:rPr>
              <w:t xml:space="preserve">1. El agente de soporte abre el ticket de reclamación y analiza las evidencias provistas por el usuario</w:t>
            </w:r>
          </w:p>
          <w:p w:rsidR="00000000" w:rsidDel="00000000" w:rsidP="00000000" w:rsidRDefault="00000000" w:rsidRPr="00000000" w14:paraId="000000A1">
            <w:pPr>
              <w:ind w:left="720" w:firstLine="0"/>
              <w:rPr/>
            </w:pPr>
            <w:r w:rsidDel="00000000" w:rsidR="00000000" w:rsidRPr="00000000">
              <w:rPr>
                <w:rtl w:val="0"/>
              </w:rPr>
              <w:t xml:space="preserve">2. El soporte valida el caso contra los resultados oficiales cargados originalmente en el sistema</w:t>
            </w:r>
          </w:p>
          <w:p w:rsidR="00000000" w:rsidDel="00000000" w:rsidP="00000000" w:rsidRDefault="00000000" w:rsidRPr="00000000" w14:paraId="000000A2">
            <w:pPr>
              <w:ind w:left="720" w:firstLine="0"/>
              <w:rPr/>
            </w:pPr>
            <w:r w:rsidDel="00000000" w:rsidR="00000000" w:rsidRPr="00000000">
              <w:rPr>
                <w:rtl w:val="0"/>
              </w:rPr>
              <w:t xml:space="preserve">3. Si el inconveniente es directo, el soporte corrige la asignación de puntos o estados de manera manual</w:t>
            </w:r>
          </w:p>
          <w:p w:rsidR="00000000" w:rsidDel="00000000" w:rsidP="00000000" w:rsidRDefault="00000000" w:rsidRPr="00000000" w14:paraId="000000A3">
            <w:pPr>
              <w:ind w:left="720" w:firstLine="0"/>
              <w:rPr/>
            </w:pPr>
            <w:r w:rsidDel="00000000" w:rsidR="00000000" w:rsidRPr="00000000">
              <w:rPr>
                <w:rtl w:val="0"/>
              </w:rPr>
              <w:t xml:space="preserve">4. El soporte actualiza el estado del reporte a "Resuelto"</w:t>
            </w:r>
          </w:p>
          <w:p w:rsidR="00000000" w:rsidDel="00000000" w:rsidP="00000000" w:rsidRDefault="00000000" w:rsidRPr="00000000" w14:paraId="000000A4">
            <w:pPr>
              <w:ind w:left="720" w:firstLine="0"/>
              <w:rPr/>
            </w:pPr>
            <w:r w:rsidDel="00000000" w:rsidR="00000000" w:rsidRPr="00000000">
              <w:rPr>
                <w:rtl w:val="0"/>
              </w:rPr>
              <w:t xml:space="preserve">5. El sistema envía de forma automática una notificación de confirmación al correo o mensajería del usuario que lo originó</w:t>
            </w:r>
          </w:p>
        </w:tc>
      </w:tr>
      <w:tr>
        <w:trPr>
          <w:cantSplit w:val="0"/>
          <w:trHeight w:val="28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SECUENCIA ALTERNATIVA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A1. Imposibilidad de resolución directa por discrepancias profundas.</w:t>
            </w:r>
          </w:p>
          <w:p w:rsidR="00000000" w:rsidDel="00000000" w:rsidP="00000000" w:rsidRDefault="00000000" w:rsidRPr="00000000" w14:paraId="000000A7">
            <w:pPr>
              <w:rPr/>
            </w:pPr>
            <w:r w:rsidDel="00000000" w:rsidR="00000000" w:rsidRPr="00000000">
              <w:rPr>
                <w:rtl w:val="0"/>
              </w:rPr>
              <w:t xml:space="preserve">A1.1 El agente de soporte determina que el caso no puede ser resuelto directamente</w:t>
            </w:r>
          </w:p>
          <w:p w:rsidR="00000000" w:rsidDel="00000000" w:rsidP="00000000" w:rsidRDefault="00000000" w:rsidRPr="00000000" w14:paraId="000000A8">
            <w:pPr>
              <w:rPr/>
            </w:pPr>
            <w:r w:rsidDel="00000000" w:rsidR="00000000" w:rsidRPr="00000000">
              <w:rPr>
                <w:rtl w:val="0"/>
              </w:rPr>
              <w:t xml:space="preserve">A1.2 El flujo se desvía al activar la extensión, reasignando el caso al Equipo de Control de Calidad para una revisión detallada</w:t>
            </w:r>
          </w:p>
          <w:p w:rsidR="00000000" w:rsidDel="00000000" w:rsidP="00000000" w:rsidRDefault="00000000" w:rsidRPr="00000000" w14:paraId="000000A9">
            <w:pPr>
              <w:rPr/>
            </w:pPr>
            <w:r w:rsidDel="00000000" w:rsidR="00000000" w:rsidRPr="00000000">
              <w:rPr>
                <w:rtl w:val="0"/>
              </w:rPr>
              <w:t xml:space="preserve">A1.3 El Equipo de Control de Calidad ejecuta los ajustes estructurales definitivos de puntos o recompensas</w:t>
            </w:r>
          </w:p>
          <w:p w:rsidR="00000000" w:rsidDel="00000000" w:rsidP="00000000" w:rsidRDefault="00000000" w:rsidRPr="00000000" w14:paraId="000000AA">
            <w:pPr>
              <w:rPr/>
            </w:pPr>
            <w:r w:rsidDel="00000000" w:rsidR="00000000" w:rsidRPr="00000000">
              <w:rPr>
                <w:rtl w:val="0"/>
              </w:rPr>
              <w:t xml:space="preserve">A1.4 El flujo retorna al paso 4 para el cierre del reporte</w:t>
            </w:r>
          </w:p>
        </w:tc>
      </w:tr>
      <w:tr>
        <w:trPr>
          <w:cantSplit w:val="0"/>
          <w:trHeight w:val="8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POSTCONDICIÓN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El reporte es cerrado formalmente y el balance de rankings, puntos o recompensas del usuario queda rectificado de manera verídica</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731200" cy="55245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1"/>
        <w:rPr>
          <w:b w:val="1"/>
          <w:bCs w:val="1"/>
        </w:rPr>
      </w:pPr>
      <w:bookmarkStart w:colFirst="0" w:colLast="0" w:name="_yx150rfoqvuy" w:id="14"/>
      <w:bookmarkEnd w:id="14"/>
      <w:r w:rsidDel="00000000" w:rsidR="00000000" w:rsidRPr="00000000">
        <w:rPr>
          <w:b w:val="1"/>
          <w:bCs w:val="1"/>
          <w:rtl w:val="0"/>
        </w:rPr>
        <w:t xml:space="preserve">2. Diagrama de clases</w:t>
      </w:r>
    </w:p>
    <w:p w:rsidR="00000000" w:rsidDel="00000000" w:rsidP="00000000" w:rsidRDefault="00000000" w:rsidRPr="00000000" w14:paraId="000000B0">
      <w:pPr>
        <w:pStyle w:val="Heading2"/>
        <w:rPr/>
      </w:pPr>
      <w:bookmarkStart w:colFirst="0" w:colLast="0" w:name="_9yafk76tqqfi" w:id="15"/>
      <w:bookmarkEnd w:id="15"/>
      <w:r w:rsidDel="00000000" w:rsidR="00000000" w:rsidRPr="00000000">
        <w:rPr>
          <w:rtl w:val="0"/>
        </w:rPr>
        <w:t xml:space="preserve">2.1. Diagrama</w:t>
      </w:r>
    </w:p>
    <w:p w:rsidR="00000000" w:rsidDel="00000000" w:rsidP="00000000" w:rsidRDefault="00000000" w:rsidRPr="00000000" w14:paraId="000000B1">
      <w:pPr>
        <w:rPr/>
      </w:pPr>
      <w:r w:rsidDel="00000000" w:rsidR="00000000" w:rsidRPr="00000000">
        <w:rPr/>
        <w:drawing>
          <wp:inline distB="114300" distT="114300" distL="114300" distR="114300">
            <wp:extent cx="5731200" cy="21717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2"/>
        <w:rPr/>
      </w:pPr>
      <w:bookmarkStart w:colFirst="0" w:colLast="0" w:name="_319l95gm1hyq" w:id="16"/>
      <w:bookmarkEnd w:id="16"/>
      <w:r w:rsidDel="00000000" w:rsidR="00000000" w:rsidRPr="00000000">
        <w:rPr>
          <w:rtl w:val="0"/>
        </w:rPr>
        <w:t xml:space="preserve">2.2. Justificación de principios SOLID</w:t>
      </w:r>
    </w:p>
    <w:p w:rsidR="00000000" w:rsidDel="00000000" w:rsidP="00000000" w:rsidRDefault="00000000" w:rsidRPr="00000000" w14:paraId="000000B3">
      <w:pPr>
        <w:numPr>
          <w:ilvl w:val="0"/>
          <w:numId w:val="1"/>
        </w:numPr>
        <w:ind w:left="720" w:hanging="360"/>
        <w:rPr>
          <w:u w:val="none"/>
        </w:rPr>
      </w:pPr>
      <w:r w:rsidDel="00000000" w:rsidR="00000000" w:rsidRPr="00000000">
        <w:rPr>
          <w:b w:val="1"/>
          <w:bCs w:val="1"/>
          <w:rtl w:val="0"/>
        </w:rPr>
        <w:t xml:space="preserve">SRP - Single Responsibility: </w:t>
      </w:r>
      <w:r w:rsidDel="00000000" w:rsidR="00000000" w:rsidRPr="00000000">
        <w:rPr>
          <w:rtl w:val="0"/>
        </w:rPr>
        <w:t xml:space="preserve">Cada clase del sistema tiene una sola tarea. El usuario tiene la responsabilidad de únicamente realizar el pronóstico y ver el calendario; el servicio de estadísticas se encarga de únicamente obtener datos del partido. El equipo de soporte resuelve casos simples, en caso de ser necesario, puede ser escalado a equipo de calidad.</w:t>
      </w:r>
    </w:p>
    <w:p w:rsidR="00000000" w:rsidDel="00000000" w:rsidP="00000000" w:rsidRDefault="00000000" w:rsidRPr="00000000" w14:paraId="000000B4">
      <w:pPr>
        <w:numPr>
          <w:ilvl w:val="0"/>
          <w:numId w:val="1"/>
        </w:numPr>
        <w:ind w:left="720" w:hanging="360"/>
        <w:rPr>
          <w:u w:val="none"/>
        </w:rPr>
      </w:pPr>
      <w:r w:rsidDel="00000000" w:rsidR="00000000" w:rsidRPr="00000000">
        <w:rPr>
          <w:b w:val="1"/>
          <w:bCs w:val="1"/>
          <w:rtl w:val="0"/>
        </w:rPr>
        <w:t xml:space="preserve">OCP - Open/Closed:</w:t>
      </w:r>
      <w:r w:rsidDel="00000000" w:rsidR="00000000" w:rsidRPr="00000000">
        <w:rPr>
          <w:rtl w:val="0"/>
        </w:rPr>
        <w:t xml:space="preserve"> El sistema puede crecer sin tener que romper el código existente. Si se quiere agregar un nuevo deporte, un nuevo canal de notificaciones, simplemente se tiene que crear una nueva clase que siga las reglas establecidas. No se modifican las clases existentes, evitando introducir errores en funcionalidades que ya estaban.</w:t>
      </w:r>
    </w:p>
    <w:p w:rsidR="00000000" w:rsidDel="00000000" w:rsidP="00000000" w:rsidRDefault="00000000" w:rsidRPr="00000000" w14:paraId="000000B5">
      <w:pPr>
        <w:numPr>
          <w:ilvl w:val="0"/>
          <w:numId w:val="1"/>
        </w:numPr>
        <w:ind w:left="720" w:hanging="360"/>
        <w:rPr>
          <w:u w:val="none"/>
        </w:rPr>
      </w:pPr>
      <w:r w:rsidDel="00000000" w:rsidR="00000000" w:rsidRPr="00000000">
        <w:rPr>
          <w:b w:val="1"/>
          <w:bCs w:val="1"/>
          <w:rtl w:val="0"/>
        </w:rPr>
        <w:t xml:space="preserve">LSP - Liskov Substitution:</w:t>
      </w:r>
      <w:r w:rsidDel="00000000" w:rsidR="00000000" w:rsidRPr="00000000">
        <w:rPr>
          <w:rtl w:val="0"/>
        </w:rPr>
        <w:t xml:space="preserve"> Cualquier variante del sistema puede usarse en lugar de otra sin que el resto se entere. Un ejemplo de esto se presenta cuando el sistema valida si un evento está abierto para recibir pronósticos, no importa si es un partido de fútbol o uno de tenis, la respuesta llega correctamente. Igualmente, en caso de fallos en el proveedor de estadísticas, el usuario sigue viendo información sin notar ninguna diferencia.</w:t>
      </w:r>
    </w:p>
    <w:p w:rsidR="00000000" w:rsidDel="00000000" w:rsidP="00000000" w:rsidRDefault="00000000" w:rsidRPr="00000000" w14:paraId="000000B6">
      <w:pPr>
        <w:numPr>
          <w:ilvl w:val="0"/>
          <w:numId w:val="1"/>
        </w:numPr>
        <w:ind w:left="720" w:hanging="360"/>
        <w:rPr>
          <w:u w:val="none"/>
        </w:rPr>
      </w:pPr>
      <w:r w:rsidDel="00000000" w:rsidR="00000000" w:rsidRPr="00000000">
        <w:rPr>
          <w:b w:val="1"/>
          <w:bCs w:val="1"/>
          <w:rtl w:val="0"/>
        </w:rPr>
        <w:t xml:space="preserve">ISP - Interface Segregation: </w:t>
      </w:r>
      <w:r w:rsidDel="00000000" w:rsidR="00000000" w:rsidRPr="00000000">
        <w:rPr>
          <w:rtl w:val="0"/>
        </w:rPr>
        <w:t xml:space="preserve">Cada parte del sistema solo tiene operaciones que realmente necesita. Esto se presenta cuando un evento deportivo no necesita consultar estadísticas a un servidor externo, por eso esa responsabilidad se mantiene en un servicio separado. Igualmente con el equipo de soporte, ya que este no necesita configurar reglas de puntuación, por eso esa función pertenece únicamente al administrador.</w:t>
      </w:r>
    </w:p>
    <w:p w:rsidR="00000000" w:rsidDel="00000000" w:rsidP="00000000" w:rsidRDefault="00000000" w:rsidRPr="00000000" w14:paraId="000000B7">
      <w:pPr>
        <w:numPr>
          <w:ilvl w:val="0"/>
          <w:numId w:val="1"/>
        </w:numPr>
        <w:ind w:left="720" w:hanging="360"/>
        <w:rPr>
          <w:u w:val="none"/>
        </w:rPr>
      </w:pPr>
      <w:r w:rsidDel="00000000" w:rsidR="00000000" w:rsidRPr="00000000">
        <w:rPr>
          <w:b w:val="1"/>
          <w:bCs w:val="1"/>
          <w:rtl w:val="0"/>
        </w:rPr>
        <w:t xml:space="preserve">DIP - Dependency Inversion:</w:t>
      </w:r>
      <w:r w:rsidDel="00000000" w:rsidR="00000000" w:rsidRPr="00000000">
        <w:rPr>
          <w:rtl w:val="0"/>
        </w:rPr>
        <w:t xml:space="preserve"> Las partes más importantes del sistema no dependen de los detalles técnicos, sino de acuerdos generales. El administrador no conoce cuándo, ni dónde, se envían las notificaciones, tampoco conoce el tipo de evento deportivo, solo conoce el servicio que maneja estas acciones.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b w:val="1"/>
          <w:bCs w:val="1"/>
        </w:rPr>
      </w:pPr>
      <w:bookmarkStart w:colFirst="0" w:colLast="0" w:name="_pmhpbub3wja0" w:id="17"/>
      <w:bookmarkEnd w:id="17"/>
      <w:r w:rsidDel="00000000" w:rsidR="00000000" w:rsidRPr="00000000">
        <w:rPr>
          <w:b w:val="1"/>
          <w:bCs w:val="1"/>
          <w:rtl w:val="0"/>
        </w:rPr>
        <w:t xml:space="preserve">3. Diagrama de secuencias</w:t>
      </w:r>
    </w:p>
    <w:p w:rsidR="00000000" w:rsidDel="00000000" w:rsidP="00000000" w:rsidRDefault="00000000" w:rsidRPr="00000000" w14:paraId="000000BA">
      <w:pPr>
        <w:pStyle w:val="Heading2"/>
        <w:rPr/>
      </w:pPr>
      <w:bookmarkStart w:colFirst="0" w:colLast="0" w:name="_ov916z1n03d6" w:id="18"/>
      <w:bookmarkEnd w:id="18"/>
      <w:r w:rsidDel="00000000" w:rsidR="00000000" w:rsidRPr="00000000">
        <w:rPr>
          <w:rtl w:val="0"/>
        </w:rPr>
        <w:t xml:space="preserve">3.1 Diagrama de secuencia del caso de uso 1</w:t>
      </w:r>
    </w:p>
    <w:p w:rsidR="00000000" w:rsidDel="00000000" w:rsidP="00000000" w:rsidRDefault="00000000" w:rsidRPr="00000000" w14:paraId="000000BB">
      <w:pPr>
        <w:rPr/>
      </w:pPr>
      <w:r w:rsidDel="00000000" w:rsidR="00000000" w:rsidRPr="00000000">
        <w:rPr/>
        <w:drawing>
          <wp:inline distB="114300" distT="114300" distL="114300" distR="114300">
            <wp:extent cx="5767388" cy="418662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67388" cy="41866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qfo1xx64q4fw" w:id="19"/>
      <w:bookmarkEnd w:id="19"/>
      <w:r w:rsidDel="00000000" w:rsidR="00000000" w:rsidRPr="00000000">
        <w:rPr>
          <w:rtl w:val="0"/>
        </w:rPr>
        <w:t xml:space="preserve">3.2 Diagrama de secuencia del caso de uso 2</w:t>
      </w:r>
    </w:p>
    <w:p w:rsidR="00000000" w:rsidDel="00000000" w:rsidP="00000000" w:rsidRDefault="00000000" w:rsidRPr="00000000" w14:paraId="000000BE">
      <w:pPr>
        <w:rPr/>
      </w:pPr>
      <w:r w:rsidDel="00000000" w:rsidR="00000000" w:rsidRPr="00000000">
        <w:rPr/>
        <w:drawing>
          <wp:inline distB="114300" distT="114300" distL="114300" distR="114300">
            <wp:extent cx="5887691" cy="3755603"/>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887691" cy="375560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2"/>
        <w:rPr/>
      </w:pPr>
      <w:bookmarkStart w:colFirst="0" w:colLast="0" w:name="_7jo7hbnvwb78" w:id="20"/>
      <w:bookmarkEnd w:id="20"/>
      <w:r w:rsidDel="00000000" w:rsidR="00000000" w:rsidRPr="00000000">
        <w:rPr>
          <w:rtl w:val="0"/>
        </w:rPr>
        <w:t xml:space="preserve">3.3 Diagrama de secuencia del caso de uso 3</w:t>
      </w:r>
    </w:p>
    <w:p w:rsidR="00000000" w:rsidDel="00000000" w:rsidP="00000000" w:rsidRDefault="00000000" w:rsidRPr="00000000" w14:paraId="000000C0">
      <w:pPr>
        <w:rPr/>
      </w:pPr>
      <w:r w:rsidDel="00000000" w:rsidR="00000000" w:rsidRPr="00000000">
        <w:rPr/>
        <w:drawing>
          <wp:inline distB="114300" distT="114300" distL="114300" distR="114300">
            <wp:extent cx="5731200" cy="39243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2"/>
        <w:rPr/>
      </w:pPr>
      <w:bookmarkStart w:colFirst="0" w:colLast="0" w:name="_clnajd3vovi8" w:id="21"/>
      <w:bookmarkEnd w:id="21"/>
      <w:r w:rsidDel="00000000" w:rsidR="00000000" w:rsidRPr="00000000">
        <w:rPr>
          <w:rtl w:val="0"/>
        </w:rPr>
        <w:t xml:space="preserve">3.4 Diagrama de secuencia del caso de uso 4</w:t>
      </w:r>
    </w:p>
    <w:p w:rsidR="00000000" w:rsidDel="00000000" w:rsidP="00000000" w:rsidRDefault="00000000" w:rsidRPr="00000000" w14:paraId="000000C2">
      <w:pPr>
        <w:rPr/>
      </w:pPr>
      <w:r w:rsidDel="00000000" w:rsidR="00000000" w:rsidRPr="00000000">
        <w:rPr/>
        <w:drawing>
          <wp:inline distB="114300" distT="114300" distL="114300" distR="114300">
            <wp:extent cx="6234113" cy="2854616"/>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234113" cy="285461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1"/>
        <w:rPr/>
      </w:pPr>
      <w:bookmarkStart w:colFirst="0" w:colLast="0" w:name="_b62wtgoa2jt9" w:id="22"/>
      <w:bookmarkEnd w:id="22"/>
      <w:r w:rsidDel="00000000" w:rsidR="00000000" w:rsidRPr="00000000">
        <w:rPr>
          <w:rtl w:val="0"/>
        </w:rPr>
        <w:t xml:space="preserve">4. Generación de código base</w:t>
      </w:r>
    </w:p>
    <w:p w:rsidR="00000000" w:rsidDel="00000000" w:rsidP="00000000" w:rsidRDefault="00000000" w:rsidRPr="00000000" w14:paraId="000000C4">
      <w:pPr>
        <w:rPr/>
      </w:pPr>
      <w:r w:rsidDel="00000000" w:rsidR="00000000" w:rsidRPr="00000000">
        <w:rPr>
          <w:rtl w:val="0"/>
        </w:rPr>
        <w:t xml:space="preserve">Enlace al código base: </w:t>
      </w:r>
      <w:hyperlink r:id="rId17">
        <w:r w:rsidDel="00000000" w:rsidR="00000000" w:rsidRPr="00000000">
          <w:rPr>
            <w:color w:val="1155cc"/>
            <w:u w:val="single"/>
            <w:rtl w:val="0"/>
          </w:rPr>
          <w:t xml:space="preserve">https://github.com/Angie2005L/Tarea_01_Solidd/tree/main/pronosticos/src/main/java/com/example</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hyperlink" Target="https://github.com/Angie2005L/Tarea_01_Solidd/tree/main/pronosticos/src/main/java/com/example"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