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C7C6B1">
      <w:pPr>
        <w:tabs>
          <w:tab w:val="left" w:pos="213"/>
          <w:tab w:val="left" w:pos="476"/>
          <w:tab w:val="center" w:pos="4153"/>
        </w:tabs>
        <w:jc w:val="left"/>
        <w:rPr>
          <w:rFonts w:hint="eastAsia" w:ascii="宋体" w:hAnsi="宋体" w:eastAsia="宋体"/>
          <w:sz w:val="32"/>
          <w:szCs w:val="32"/>
          <w:lang w:val="en-US" w:eastAsia="zh-CN"/>
        </w:rPr>
      </w:pPr>
      <w:r>
        <w:rPr>
          <w:rFonts w:hint="eastAsia" w:ascii="宋体" w:hAnsi="宋体" w:eastAsia="宋体"/>
          <w:sz w:val="32"/>
          <w:szCs w:val="32"/>
        </w:rPr>
        <w:drawing>
          <wp:anchor distT="0" distB="0" distL="0" distR="0" simplePos="0" relativeHeight="251659264" behindDoc="0" locked="0" layoutInCell="1" allowOverlap="1">
            <wp:simplePos x="0" y="0"/>
            <wp:positionH relativeFrom="column">
              <wp:posOffset>4368165</wp:posOffset>
            </wp:positionH>
            <wp:positionV relativeFrom="paragraph">
              <wp:posOffset>29845</wp:posOffset>
            </wp:positionV>
            <wp:extent cx="949325" cy="699135"/>
            <wp:effectExtent l="0" t="0" r="3175" b="5715"/>
            <wp:wrapSquare wrapText="bothSides"/>
            <wp:docPr id="1" name="图片 0" descr="1601969958(1).png"/>
            <wp:cNvGraphicFramePr/>
            <a:graphic xmlns:a="http://schemas.openxmlformats.org/drawingml/2006/main">
              <a:graphicData uri="http://schemas.openxmlformats.org/drawingml/2006/picture">
                <pic:pic xmlns:pic="http://schemas.openxmlformats.org/drawingml/2006/picture">
                  <pic:nvPicPr>
                    <pic:cNvPr id="1" name="图片 0" descr="1601969958(1).png"/>
                    <pic:cNvPicPr/>
                  </pic:nvPicPr>
                  <pic:blipFill>
                    <a:blip r:embed="rId5" cstate="print"/>
                    <a:srcRect/>
                    <a:stretch>
                      <a:fillRect/>
                    </a:stretch>
                  </pic:blipFill>
                  <pic:spPr>
                    <a:xfrm>
                      <a:off x="0" y="0"/>
                      <a:ext cx="949325" cy="699135"/>
                    </a:xfrm>
                    <a:prstGeom prst="rect">
                      <a:avLst/>
                    </a:prstGeom>
                  </pic:spPr>
                </pic:pic>
              </a:graphicData>
            </a:graphic>
          </wp:anchor>
        </w:drawing>
      </w:r>
      <w:r>
        <w:rPr>
          <w:rFonts w:hint="eastAsia" w:ascii="宋体" w:hAnsi="宋体" w:eastAsia="宋体"/>
          <w:sz w:val="32"/>
          <w:szCs w:val="32"/>
          <w:lang w:val="en-US" w:eastAsia="zh-CN"/>
        </w:rPr>
        <w:t>学校代码：14169</w:t>
      </w:r>
    </w:p>
    <w:p w14:paraId="19C98833">
      <w:pPr>
        <w:tabs>
          <w:tab w:val="left" w:pos="213"/>
          <w:tab w:val="left" w:pos="476"/>
          <w:tab w:val="center" w:pos="4153"/>
        </w:tabs>
        <w:jc w:val="left"/>
        <w:rPr>
          <w:rFonts w:hint="default" w:ascii="宋体" w:hAnsi="宋体" w:eastAsia="宋体"/>
          <w:sz w:val="32"/>
          <w:szCs w:val="32"/>
          <w:lang w:val="en-US" w:eastAsia="zh-CN"/>
        </w:rPr>
      </w:pPr>
      <w:r>
        <w:rPr>
          <w:rFonts w:hint="eastAsia" w:ascii="宋体" w:hAnsi="宋体" w:eastAsia="宋体"/>
          <w:sz w:val="32"/>
          <w:szCs w:val="32"/>
          <w:lang w:val="en-US" w:eastAsia="zh-CN"/>
        </w:rPr>
        <w:t>学    号：</w:t>
      </w:r>
      <w:r>
        <w:rPr>
          <w:rFonts w:hint="eastAsia" w:ascii="宋体" w:hAnsi="宋体"/>
          <w:sz w:val="32"/>
          <w:szCs w:val="32"/>
          <w:lang w:val="en-US" w:eastAsia="zh-CN"/>
        </w:rPr>
        <w:t>25083120360</w:t>
      </w:r>
    </w:p>
    <w:p w14:paraId="149EC743">
      <w:pPr>
        <w:tabs>
          <w:tab w:val="left" w:pos="213"/>
          <w:tab w:val="left" w:pos="476"/>
          <w:tab w:val="center" w:pos="4153"/>
        </w:tabs>
        <w:jc w:val="left"/>
        <w:rPr>
          <w:rFonts w:hint="eastAsia" w:ascii="宋体" w:hAnsi="宋体" w:eastAsia="宋体"/>
          <w:sz w:val="32"/>
          <w:szCs w:val="32"/>
          <w:lang w:val="en-US" w:eastAsia="zh-CN"/>
        </w:rPr>
      </w:pPr>
    </w:p>
    <w:p w14:paraId="1F561D02">
      <w:pPr>
        <w:tabs>
          <w:tab w:val="left" w:pos="213"/>
          <w:tab w:val="left" w:pos="476"/>
          <w:tab w:val="center" w:pos="4153"/>
        </w:tabs>
        <w:jc w:val="center"/>
        <w:rPr>
          <w:rFonts w:hint="eastAsia" w:ascii="楷体_GB2312" w:hAnsi="楷体_GB2312" w:eastAsia="楷体_GB2312" w:cs="楷体_GB2312"/>
          <w:sz w:val="40"/>
          <w:szCs w:val="40"/>
          <w:lang w:eastAsia="zh-CN"/>
        </w:rPr>
      </w:pPr>
      <w:r>
        <w:rPr>
          <w:rFonts w:hint="eastAsia" w:ascii="楷体_GB2312" w:hAnsi="楷体_GB2312" w:eastAsia="楷体_GB2312" w:cs="楷体_GB2312"/>
          <w:sz w:val="40"/>
          <w:szCs w:val="40"/>
          <w:lang w:eastAsia="zh-CN"/>
        </w:rPr>
        <w:t>河南科技职业大学马克思主义学院</w:t>
      </w:r>
    </w:p>
    <w:p w14:paraId="3A4A15CD">
      <w:pPr>
        <w:tabs>
          <w:tab w:val="left" w:pos="213"/>
          <w:tab w:val="left" w:pos="476"/>
          <w:tab w:val="center" w:pos="4153"/>
        </w:tabs>
        <w:jc w:val="center"/>
        <w:rPr>
          <w:rFonts w:hint="eastAsia" w:ascii="楷体_GB2312" w:hAnsi="楷体_GB2312" w:eastAsia="楷体_GB2312" w:cs="楷体_GB2312"/>
          <w:sz w:val="40"/>
          <w:szCs w:val="40"/>
          <w:lang w:eastAsia="zh-CN"/>
        </w:rPr>
      </w:pPr>
      <w:r>
        <w:rPr>
          <w:rFonts w:hint="eastAsia" w:ascii="楷体_GB2312" w:hAnsi="楷体_GB2312" w:eastAsia="楷体_GB2312" w:cs="楷体_GB2312"/>
          <w:sz w:val="40"/>
          <w:szCs w:val="40"/>
          <w:lang w:eastAsia="zh-CN"/>
        </w:rPr>
        <w:t>202</w:t>
      </w:r>
      <w:r>
        <w:rPr>
          <w:rFonts w:hint="eastAsia" w:ascii="楷体_GB2312" w:hAnsi="楷体_GB2312" w:eastAsia="楷体_GB2312" w:cs="楷体_GB2312"/>
          <w:sz w:val="40"/>
          <w:szCs w:val="40"/>
          <w:lang w:val="en-US" w:eastAsia="zh-CN"/>
        </w:rPr>
        <w:t>5</w:t>
      </w:r>
      <w:r>
        <w:rPr>
          <w:rFonts w:hint="eastAsia" w:ascii="楷体_GB2312" w:hAnsi="楷体_GB2312" w:eastAsia="楷体_GB2312" w:cs="楷体_GB2312"/>
          <w:sz w:val="40"/>
          <w:szCs w:val="40"/>
          <w:lang w:eastAsia="zh-CN"/>
        </w:rPr>
        <w:t>—202</w:t>
      </w:r>
      <w:r>
        <w:rPr>
          <w:rFonts w:hint="eastAsia" w:ascii="楷体_GB2312" w:hAnsi="楷体_GB2312" w:eastAsia="楷体_GB2312" w:cs="楷体_GB2312"/>
          <w:sz w:val="40"/>
          <w:szCs w:val="40"/>
          <w:lang w:val="en-US" w:eastAsia="zh-CN"/>
        </w:rPr>
        <w:t>6</w:t>
      </w:r>
      <w:r>
        <w:rPr>
          <w:rFonts w:hint="eastAsia" w:ascii="楷体_GB2312" w:hAnsi="楷体_GB2312" w:eastAsia="楷体_GB2312" w:cs="楷体_GB2312"/>
          <w:sz w:val="40"/>
          <w:szCs w:val="40"/>
          <w:lang w:eastAsia="zh-CN"/>
        </w:rPr>
        <w:t>学年第</w:t>
      </w:r>
      <w:r>
        <w:rPr>
          <w:rFonts w:hint="eastAsia" w:ascii="楷体_GB2312" w:hAnsi="楷体_GB2312" w:eastAsia="楷体_GB2312" w:cs="楷体_GB2312"/>
          <w:sz w:val="40"/>
          <w:szCs w:val="40"/>
          <w:lang w:val="en-US" w:eastAsia="zh-CN"/>
        </w:rPr>
        <w:t>二</w:t>
      </w:r>
      <w:r>
        <w:rPr>
          <w:rFonts w:hint="eastAsia" w:ascii="楷体_GB2312" w:hAnsi="楷体_GB2312" w:eastAsia="楷体_GB2312" w:cs="楷体_GB2312"/>
          <w:sz w:val="40"/>
          <w:szCs w:val="40"/>
          <w:lang w:eastAsia="zh-CN"/>
        </w:rPr>
        <w:t>学期《形势与政策》</w:t>
      </w:r>
    </w:p>
    <w:p w14:paraId="6C6FF160">
      <w:pPr>
        <w:tabs>
          <w:tab w:val="left" w:pos="213"/>
          <w:tab w:val="left" w:pos="476"/>
          <w:tab w:val="center" w:pos="4153"/>
        </w:tabs>
        <w:jc w:val="center"/>
        <w:rPr>
          <w:rFonts w:hint="eastAsia" w:ascii="楷体_GB2312" w:hAnsi="楷体_GB2312" w:eastAsia="楷体_GB2312" w:cs="楷体_GB2312"/>
          <w:sz w:val="40"/>
          <w:szCs w:val="40"/>
          <w:lang w:eastAsia="zh-CN"/>
        </w:rPr>
      </w:pPr>
      <w:r>
        <w:rPr>
          <w:rFonts w:hint="eastAsia" w:ascii="楷体_GB2312" w:hAnsi="楷体_GB2312" w:eastAsia="楷体_GB2312" w:cs="楷体_GB2312"/>
          <w:sz w:val="40"/>
          <w:szCs w:val="40"/>
          <w:lang w:eastAsia="zh-CN"/>
        </w:rPr>
        <w:t>课程考核论文</w:t>
      </w:r>
    </w:p>
    <w:p w14:paraId="71A72721">
      <w:pPr>
        <w:jc w:val="center"/>
        <w:rPr>
          <w:rFonts w:hint="eastAsia" w:ascii="宋体" w:hAnsi="宋体" w:eastAsia="宋体"/>
          <w:sz w:val="40"/>
          <w:szCs w:val="40"/>
        </w:rPr>
      </w:pPr>
    </w:p>
    <w:p w14:paraId="67C3EDBC">
      <w:pPr>
        <w:ind w:firstLine="300" w:firstLineChars="100"/>
        <w:jc w:val="center"/>
        <w:rPr>
          <w:rFonts w:hint="eastAsia" w:ascii="黑体" w:hAnsi="黑体" w:eastAsia="黑体" w:cs="黑体"/>
          <w:sz w:val="30"/>
          <w:szCs w:val="30"/>
          <w:lang w:val="en-US" w:eastAsia="zh-CN"/>
        </w:rPr>
      </w:pPr>
    </w:p>
    <w:p w14:paraId="09B7C956">
      <w:pPr>
        <w:ind w:firstLine="300" w:firstLineChars="100"/>
        <w:jc w:val="center"/>
        <w:rPr>
          <w:rFonts w:hint="eastAsia" w:ascii="黑体" w:hAnsi="黑体" w:eastAsia="黑体" w:cs="黑体"/>
          <w:sz w:val="30"/>
          <w:szCs w:val="30"/>
          <w:lang w:val="en-US" w:eastAsia="zh-CN"/>
        </w:rPr>
      </w:pPr>
    </w:p>
    <w:p w14:paraId="60ADBF5D">
      <w:pPr>
        <w:ind w:firstLine="440" w:firstLineChars="100"/>
        <w:jc w:val="center"/>
        <w:rPr>
          <w:rFonts w:hint="eastAsia" w:ascii="Songti SC" w:hAnsi="Songti SC" w:eastAsia="Songti SC" w:cs="Songti SC"/>
          <w:b w:val="0"/>
          <w:sz w:val="44"/>
          <w:szCs w:val="44"/>
          <w:lang w:val="en-US" w:eastAsia="zh-CN"/>
        </w:rPr>
      </w:pPr>
      <w:r>
        <w:rPr>
          <w:rFonts w:hint="eastAsia" w:ascii="Songti SC" w:hAnsi="Songti SC" w:eastAsia="Songti SC" w:cs="Songti SC"/>
          <w:b w:val="0"/>
          <w:sz w:val="44"/>
          <w:szCs w:val="44"/>
          <w:lang w:val="en-US" w:eastAsia="zh-CN"/>
        </w:rPr>
        <w:t>论文题目： 新时代文化遗产的活化与新生</w:t>
      </w:r>
    </w:p>
    <w:p w14:paraId="10D949AC">
      <w:pPr>
        <w:jc w:val="both"/>
        <w:rPr>
          <w:rFonts w:hint="eastAsia" w:ascii="宋体" w:hAnsi="宋体" w:eastAsia="宋体"/>
          <w:sz w:val="28"/>
          <w:szCs w:val="28"/>
          <w:lang w:eastAsia="zh-CN"/>
        </w:rPr>
      </w:pPr>
      <w:bookmarkStart w:id="0" w:name="_GoBack"/>
      <w:bookmarkEnd w:id="0"/>
    </w:p>
    <w:p w14:paraId="3899C718">
      <w:pPr>
        <w:jc w:val="both"/>
        <w:rPr>
          <w:rFonts w:hint="eastAsia" w:ascii="宋体" w:hAnsi="宋体" w:eastAsia="宋体"/>
          <w:sz w:val="28"/>
          <w:szCs w:val="28"/>
          <w:lang w:eastAsia="zh-CN"/>
        </w:rPr>
      </w:pPr>
    </w:p>
    <w:p w14:paraId="7490B079">
      <w:pPr>
        <w:jc w:val="both"/>
        <w:rPr>
          <w:rFonts w:hint="eastAsia" w:ascii="宋体" w:hAnsi="宋体" w:eastAsia="宋体"/>
          <w:sz w:val="28"/>
          <w:szCs w:val="28"/>
          <w:lang w:eastAsia="zh-CN"/>
        </w:rPr>
      </w:pPr>
    </w:p>
    <w:p w14:paraId="363CFB72">
      <w:pPr>
        <w:ind w:firstLine="840" w:firstLineChars="300"/>
        <w:jc w:val="both"/>
        <w:rPr>
          <w:rFonts w:hint="eastAsia" w:ascii="宋体" w:hAnsi="宋体" w:eastAsia="宋体"/>
          <w:sz w:val="28"/>
          <w:szCs w:val="28"/>
          <w:lang w:eastAsia="zh-CN"/>
        </w:rPr>
      </w:pPr>
    </w:p>
    <w:p w14:paraId="4E933997">
      <w:pPr>
        <w:ind w:firstLine="840" w:firstLineChars="300"/>
        <w:jc w:val="both"/>
        <w:rPr>
          <w:rFonts w:hint="eastAsia" w:ascii="宋体" w:hAnsi="宋体" w:eastAsia="宋体"/>
          <w:sz w:val="28"/>
          <w:szCs w:val="28"/>
          <w:lang w:eastAsia="zh-CN"/>
        </w:rPr>
      </w:pPr>
    </w:p>
    <w:p w14:paraId="5F2EB435">
      <w:pPr>
        <w:ind w:firstLine="840" w:firstLineChars="300"/>
        <w:jc w:val="both"/>
        <w:rPr>
          <w:rFonts w:hint="eastAsia" w:ascii="宋体" w:hAnsi="宋体" w:eastAsia="宋体"/>
          <w:sz w:val="28"/>
          <w:szCs w:val="28"/>
          <w:lang w:eastAsia="zh-CN"/>
        </w:rPr>
      </w:pPr>
    </w:p>
    <w:p w14:paraId="0066322D">
      <w:pPr>
        <w:ind w:firstLine="840" w:firstLineChars="300"/>
        <w:jc w:val="both"/>
        <w:rPr>
          <w:rFonts w:hint="default" w:ascii="宋体" w:hAnsi="宋体" w:eastAsia="宋体"/>
          <w:sz w:val="28"/>
          <w:szCs w:val="28"/>
          <w:u w:val="single"/>
          <w:lang w:val="en-US" w:eastAsia="zh-CN"/>
        </w:rPr>
      </w:pPr>
      <w:r>
        <w:rPr>
          <w:rFonts w:hint="eastAsia" w:ascii="宋体" w:hAnsi="宋体" w:eastAsia="宋体"/>
          <w:sz w:val="28"/>
          <w:szCs w:val="28"/>
          <w:lang w:eastAsia="zh-CN"/>
        </w:rPr>
        <w:t>班</w:t>
      </w:r>
      <w:r>
        <w:rPr>
          <w:rFonts w:hint="eastAsia" w:ascii="宋体" w:hAnsi="宋体" w:eastAsia="宋体"/>
          <w:sz w:val="28"/>
          <w:szCs w:val="28"/>
          <w:lang w:val="en-US" w:eastAsia="zh-CN"/>
        </w:rPr>
        <w:t xml:space="preserve">    </w:t>
      </w:r>
      <w:r>
        <w:rPr>
          <w:rFonts w:hint="eastAsia" w:ascii="宋体" w:hAnsi="宋体" w:eastAsia="宋体"/>
          <w:sz w:val="28"/>
          <w:szCs w:val="28"/>
          <w:lang w:eastAsia="zh-CN"/>
        </w:rPr>
        <w:t>级：</w:t>
      </w:r>
      <w:r>
        <w:rPr>
          <w:rFonts w:hint="eastAsia" w:ascii="宋体" w:hAnsi="宋体" w:eastAsia="宋体"/>
          <w:sz w:val="28"/>
          <w:szCs w:val="28"/>
          <w:u w:val="single"/>
          <w:lang w:val="en-US" w:eastAsia="zh-CN"/>
        </w:rPr>
        <w:t xml:space="preserve">     </w:t>
      </w:r>
      <w:r>
        <w:rPr>
          <w:rFonts w:hint="default" w:ascii="宋体" w:hAnsi="宋体" w:eastAsia="宋体"/>
          <w:sz w:val="24"/>
          <w:szCs w:val="28"/>
          <w:u w:val="single"/>
          <w:lang w:val="en-US" w:eastAsia="zh-CN"/>
        </w:rPr>
        <w:t>25</w:t>
      </w:r>
      <w:r>
        <w:rPr>
          <w:rFonts w:hint="eastAsia" w:ascii="宋体" w:hAnsi="宋体" w:eastAsia="宋体"/>
          <w:sz w:val="24"/>
          <w:u w:val="single"/>
          <w:lang w:val="en-US" w:eastAsia="zh-CN"/>
        </w:rPr>
        <w:t>级专升本护理六班</w:t>
      </w:r>
      <w:r>
        <w:rPr>
          <w:rFonts w:hint="eastAsia" w:ascii="宋体" w:hAnsi="宋体" w:eastAsia="宋体"/>
          <w:sz w:val="28"/>
          <w:szCs w:val="28"/>
          <w:u w:val="single"/>
          <w:lang w:val="en-US" w:eastAsia="zh-CN"/>
        </w:rPr>
        <w:t xml:space="preserve">       </w:t>
      </w:r>
    </w:p>
    <w:p w14:paraId="4135F207">
      <w:pPr>
        <w:ind w:firstLine="840" w:firstLineChars="300"/>
        <w:jc w:val="both"/>
        <w:rPr>
          <w:rFonts w:ascii="宋体" w:hAnsi="宋体" w:eastAsia="宋体"/>
          <w:b/>
          <w:sz w:val="52"/>
          <w:szCs w:val="52"/>
        </w:rPr>
      </w:pPr>
      <w:r>
        <w:rPr>
          <w:rFonts w:hint="eastAsia" w:ascii="宋体" w:hAnsi="宋体" w:eastAsia="宋体"/>
          <w:sz w:val="28"/>
          <w:szCs w:val="28"/>
          <w:lang w:eastAsia="zh-CN"/>
        </w:rPr>
        <w:t>学</w:t>
      </w:r>
      <w:r>
        <w:rPr>
          <w:rFonts w:hint="eastAsia" w:ascii="宋体" w:hAnsi="宋体" w:eastAsia="宋体"/>
          <w:sz w:val="28"/>
          <w:szCs w:val="28"/>
          <w:lang w:val="en-US" w:eastAsia="zh-CN"/>
        </w:rPr>
        <w:t xml:space="preserve">    </w:t>
      </w:r>
      <w:r>
        <w:rPr>
          <w:rFonts w:hint="eastAsia" w:ascii="宋体" w:hAnsi="宋体" w:eastAsia="宋体"/>
          <w:sz w:val="28"/>
          <w:szCs w:val="28"/>
          <w:lang w:eastAsia="zh-CN"/>
        </w:rPr>
        <w:t>院</w:t>
      </w:r>
      <w:r>
        <w:rPr>
          <w:rFonts w:hint="eastAsia" w:ascii="宋体" w:hAnsi="宋体" w:eastAsia="宋体"/>
          <w:sz w:val="28"/>
          <w:szCs w:val="28"/>
        </w:rPr>
        <w:t>：</w:t>
      </w:r>
      <w:r>
        <w:rPr>
          <w:rFonts w:hint="eastAsia" w:ascii="宋体" w:hAnsi="宋体" w:eastAsia="宋体"/>
          <w:sz w:val="28"/>
          <w:szCs w:val="28"/>
          <w:u w:val="single"/>
        </w:rPr>
        <w:t xml:space="preserve">  </w:t>
      </w:r>
      <w:r>
        <w:rPr>
          <w:rFonts w:hint="eastAsia" w:ascii="宋体" w:hAnsi="宋体" w:eastAsia="宋体"/>
          <w:sz w:val="28"/>
          <w:szCs w:val="28"/>
          <w:u w:val="single"/>
          <w:lang w:val="en-US" w:eastAsia="zh-CN"/>
        </w:rPr>
        <w:t xml:space="preserve">  </w:t>
      </w:r>
      <w:r>
        <w:rPr>
          <w:rFonts w:hint="default" w:ascii="宋体" w:hAnsi="宋体" w:eastAsia="宋体"/>
          <w:sz w:val="28"/>
          <w:szCs w:val="28"/>
          <w:u w:val="single"/>
          <w:lang w:val="en-US" w:eastAsia="zh-CN"/>
        </w:rPr>
        <w:t xml:space="preserve">  </w:t>
      </w:r>
      <w:r>
        <w:rPr>
          <w:rFonts w:hint="eastAsia" w:ascii="宋体" w:hAnsi="宋体" w:eastAsia="宋体"/>
          <w:sz w:val="28"/>
          <w:u w:val="single"/>
          <w:lang w:val="en-US" w:eastAsia="zh-CN"/>
        </w:rPr>
        <w:t xml:space="preserve">  </w:t>
      </w:r>
      <w:r>
        <w:rPr>
          <w:rFonts w:hint="eastAsia" w:ascii="宋体" w:hAnsi="宋体" w:eastAsia="宋体"/>
          <w:sz w:val="24"/>
          <w:u w:val="single"/>
          <w:lang w:val="en-US" w:eastAsia="zh-CN"/>
        </w:rPr>
        <w:t>医学院</w:t>
      </w:r>
      <w:r>
        <w:rPr>
          <w:rFonts w:hint="eastAsia" w:ascii="宋体" w:hAnsi="宋体" w:eastAsia="宋体"/>
          <w:sz w:val="28"/>
          <w:szCs w:val="28"/>
          <w:u w:val="single"/>
          <w:lang w:val="en-US" w:eastAsia="zh-CN"/>
        </w:rPr>
        <w:t xml:space="preserve">               </w:t>
      </w:r>
    </w:p>
    <w:p w14:paraId="75BA10D2">
      <w:pPr>
        <w:ind w:firstLine="840" w:firstLineChars="300"/>
        <w:jc w:val="left"/>
        <w:rPr>
          <w:rFonts w:hint="eastAsia" w:ascii="宋体" w:hAnsi="宋体" w:eastAsia="宋体"/>
          <w:sz w:val="28"/>
          <w:szCs w:val="28"/>
          <w:u w:val="single"/>
        </w:rPr>
      </w:pPr>
      <w:r>
        <w:rPr>
          <w:rFonts w:hint="eastAsia" w:ascii="宋体" w:hAnsi="宋体" w:eastAsia="宋体"/>
          <w:sz w:val="28"/>
          <w:szCs w:val="28"/>
          <w:lang w:eastAsia="zh-CN"/>
        </w:rPr>
        <w:t>学生姓名</w:t>
      </w:r>
      <w:r>
        <w:rPr>
          <w:rFonts w:hint="eastAsia" w:ascii="宋体" w:hAnsi="宋体" w:eastAsia="宋体"/>
          <w:sz w:val="28"/>
          <w:szCs w:val="28"/>
        </w:rPr>
        <w:t>：</w:t>
      </w:r>
      <w:r>
        <w:rPr>
          <w:rFonts w:hint="eastAsia" w:ascii="宋体" w:hAnsi="宋体" w:eastAsia="宋体"/>
          <w:sz w:val="28"/>
          <w:szCs w:val="28"/>
          <w:u w:val="single"/>
        </w:rPr>
        <w:t xml:space="preserve">     </w:t>
      </w:r>
      <w:r>
        <w:rPr>
          <w:rFonts w:hint="default" w:ascii="宋体" w:hAnsi="宋体" w:eastAsia="宋体"/>
          <w:sz w:val="28"/>
          <w:szCs w:val="28"/>
          <w:u w:val="single"/>
          <w:lang w:val="en-US"/>
        </w:rPr>
        <w:t xml:space="preserve"> </w:t>
      </w:r>
      <w:r>
        <w:rPr>
          <w:rFonts w:hint="eastAsia" w:ascii="宋体" w:hAnsi="宋体" w:eastAsia="宋体"/>
          <w:sz w:val="28"/>
          <w:szCs w:val="28"/>
          <w:u w:val="single"/>
        </w:rPr>
        <w:t xml:space="preserve">  </w:t>
      </w:r>
      <w:r>
        <w:rPr>
          <w:rFonts w:hint="eastAsia" w:ascii="宋体" w:hAnsi="宋体" w:eastAsia="宋体"/>
          <w:sz w:val="24"/>
          <w:szCs w:val="28"/>
          <w:u w:val="single"/>
          <w:lang w:eastAsia="zh-CN"/>
        </w:rPr>
        <w:t>吕美贞</w:t>
      </w:r>
      <w:r>
        <w:rPr>
          <w:rFonts w:hint="eastAsia" w:ascii="宋体" w:hAnsi="宋体" w:eastAsia="宋体"/>
          <w:sz w:val="28"/>
          <w:szCs w:val="28"/>
          <w:u w:val="single"/>
          <w:lang w:val="en-US" w:eastAsia="zh-CN"/>
        </w:rPr>
        <w:t xml:space="preserve">   </w:t>
      </w:r>
      <w:r>
        <w:rPr>
          <w:rFonts w:hint="eastAsia" w:ascii="宋体" w:hAnsi="宋体" w:eastAsia="宋体"/>
          <w:sz w:val="28"/>
          <w:szCs w:val="28"/>
          <w:u w:val="single"/>
        </w:rPr>
        <w:t xml:space="preserve">  </w:t>
      </w:r>
      <w:r>
        <w:rPr>
          <w:rFonts w:hint="eastAsia" w:ascii="宋体" w:hAnsi="宋体" w:eastAsia="宋体"/>
          <w:sz w:val="28"/>
          <w:szCs w:val="28"/>
          <w:u w:val="single"/>
          <w:lang w:val="en-US" w:eastAsia="zh-CN"/>
        </w:rPr>
        <w:t xml:space="preserve">          </w:t>
      </w:r>
    </w:p>
    <w:p w14:paraId="7C52335F">
      <w:pPr>
        <w:ind w:firstLine="840" w:firstLineChars="300"/>
        <w:jc w:val="left"/>
        <w:rPr>
          <w:rFonts w:hint="default" w:ascii="宋体" w:hAnsi="宋体" w:eastAsia="宋体"/>
          <w:sz w:val="28"/>
          <w:szCs w:val="28"/>
          <w:u w:val="single"/>
          <w:lang w:val="en-US" w:eastAsia="zh-CN"/>
        </w:rPr>
      </w:pPr>
      <w:r>
        <w:rPr>
          <w:rFonts w:hint="eastAsia" w:ascii="宋体" w:hAnsi="宋体" w:eastAsia="宋体"/>
          <w:sz w:val="28"/>
          <w:szCs w:val="28"/>
          <w:u w:val="none"/>
          <w:lang w:eastAsia="zh-CN"/>
        </w:rPr>
        <w:t>任课教师：</w:t>
      </w:r>
      <w:r>
        <w:rPr>
          <w:rFonts w:hint="eastAsia" w:ascii="宋体" w:hAnsi="宋体" w:eastAsia="宋体"/>
          <w:sz w:val="28"/>
          <w:u w:val="single"/>
          <w:lang w:val="en-US" w:eastAsia="zh-CN"/>
        </w:rPr>
        <w:t xml:space="preserve">    </w:t>
      </w:r>
      <w:r>
        <w:rPr>
          <w:rFonts w:hint="eastAsia" w:ascii="宋体" w:hAnsi="宋体" w:eastAsia="宋体"/>
          <w:sz w:val="24"/>
          <w:szCs w:val="28"/>
          <w:u w:val="single"/>
          <w:lang w:val="en-US" w:eastAsia="zh-CN"/>
        </w:rPr>
        <w:t xml:space="preserve"> </w:t>
      </w:r>
      <w:r>
        <w:rPr>
          <w:rFonts w:hint="default" w:ascii="宋体" w:hAnsi="宋体" w:eastAsia="宋体"/>
          <w:sz w:val="24"/>
          <w:szCs w:val="28"/>
          <w:u w:val="single"/>
          <w:lang w:val="en-US" w:eastAsia="zh-CN"/>
        </w:rPr>
        <w:t xml:space="preserve">   </w:t>
      </w:r>
      <w:r>
        <w:rPr>
          <w:rFonts w:hint="eastAsia" w:ascii="宋体" w:hAnsi="宋体" w:eastAsia="宋体"/>
          <w:sz w:val="24"/>
          <w:u w:val="single"/>
          <w:lang w:val="en-US" w:eastAsia="zh-CN"/>
        </w:rPr>
        <w:t xml:space="preserve">李秋霞    </w:t>
      </w:r>
      <w:r>
        <w:rPr>
          <w:rFonts w:hint="eastAsia" w:ascii="宋体" w:hAnsi="宋体" w:eastAsia="宋体"/>
          <w:sz w:val="28"/>
          <w:szCs w:val="28"/>
          <w:u w:val="single"/>
          <w:lang w:val="en-US" w:eastAsia="zh-CN"/>
        </w:rPr>
        <w:t xml:space="preserve">            </w:t>
      </w:r>
    </w:p>
    <w:p w14:paraId="0B2E0C21">
      <w:pPr>
        <w:ind w:firstLine="840" w:firstLineChars="300"/>
        <w:jc w:val="left"/>
        <w:rPr>
          <w:rFonts w:hint="default" w:ascii="宋体" w:hAnsi="宋体" w:eastAsia="宋体"/>
          <w:sz w:val="28"/>
          <w:szCs w:val="28"/>
          <w:u w:val="none"/>
          <w:lang w:val="en-US" w:eastAsia="zh-CN"/>
        </w:rPr>
      </w:pPr>
      <w:r>
        <w:rPr>
          <w:rFonts w:hint="eastAsia" w:ascii="宋体" w:hAnsi="宋体" w:eastAsia="宋体"/>
          <w:sz w:val="28"/>
          <w:szCs w:val="28"/>
          <w:u w:val="none"/>
          <w:lang w:eastAsia="zh-CN"/>
        </w:rPr>
        <w:t>完成日期：</w:t>
      </w:r>
      <w:r>
        <w:rPr>
          <w:rFonts w:hint="eastAsia" w:ascii="宋体" w:hAnsi="宋体" w:eastAsia="宋体"/>
          <w:sz w:val="28"/>
          <w:u w:val="single"/>
          <w:lang w:val="en-US" w:eastAsia="zh-CN"/>
        </w:rPr>
        <w:t xml:space="preserve"> </w:t>
      </w:r>
      <w:r>
        <w:rPr>
          <w:rFonts w:hint="eastAsia" w:ascii="宋体" w:hAnsi="宋体" w:eastAsia="宋体"/>
          <w:sz w:val="24"/>
          <w:u w:val="single"/>
          <w:lang w:val="en-US" w:eastAsia="zh-CN"/>
        </w:rPr>
        <w:t xml:space="preserve">    2026年4月28号    </w:t>
      </w:r>
      <w:r>
        <w:rPr>
          <w:rFonts w:hint="eastAsia" w:ascii="宋体" w:hAnsi="宋体" w:eastAsia="宋体"/>
          <w:sz w:val="28"/>
          <w:szCs w:val="28"/>
          <w:u w:val="single"/>
          <w:lang w:val="en-US" w:eastAsia="zh-CN"/>
        </w:rPr>
        <w:t xml:space="preserve">      </w:t>
      </w:r>
    </w:p>
    <w:p w14:paraId="198BB308">
      <w:pPr>
        <w:jc w:val="center"/>
        <w:rPr>
          <w:rFonts w:hint="eastAsia" w:ascii="方正小标宋简体" w:hAnsi="方正小标宋简体" w:eastAsia="方正小标宋简体" w:cs="方正小标宋简体"/>
          <w:sz w:val="36"/>
          <w:szCs w:val="36"/>
          <w:lang w:val="en-US" w:eastAsia="zh-CN"/>
        </w:rPr>
      </w:pPr>
    </w:p>
    <w:p w14:paraId="71636401">
      <w:pPr>
        <w:jc w:val="center"/>
        <w:rPr>
          <w:rFonts w:hint="eastAsia" w:ascii="方正小标宋简体" w:hAnsi="方正小标宋简体" w:eastAsia="方正小标宋简体" w:cs="方正小标宋简体"/>
          <w:sz w:val="36"/>
          <w:szCs w:val="36"/>
          <w:lang w:val="en-US" w:eastAsia="zh-CN"/>
        </w:rPr>
      </w:pPr>
    </w:p>
    <w:p w14:paraId="6C15F553">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楷体_GB2312" w:hAnsi="楷体_GB2312" w:eastAsia="楷体_GB2312" w:cs="楷体_GB2312"/>
          <w:sz w:val="28"/>
          <w:szCs w:val="28"/>
          <w:lang w:val="en-US" w:eastAsia="zh-CN"/>
        </w:rPr>
      </w:pPr>
    </w:p>
    <w:p w14:paraId="C133A717">
      <w:pPr>
        <w:spacing w:before="480" w:after="480" w:line="288" w:lineRule="auto"/>
        <w:jc w:val="left"/>
      </w:pPr>
    </w:p>
    <w:p w14:paraId="FD2BB87E">
      <w:pPr>
        <w:spacing w:before="380" w:after="140" w:line="288" w:lineRule="auto"/>
        <w:jc w:val="center"/>
        <w:outlineLvl w:val="0"/>
        <w:rPr>
          <w:rFonts w:hint="eastAsia" w:ascii="黑体" w:hAnsi="黑体" w:eastAsia="黑体" w:cs="黑体"/>
          <w:sz w:val="30"/>
          <w:szCs w:val="30"/>
        </w:rPr>
      </w:pPr>
      <w:r>
        <w:rPr>
          <w:rFonts w:hint="eastAsia" w:ascii="黑体" w:hAnsi="黑体" w:eastAsia="黑体" w:cs="黑体"/>
          <w:b/>
          <w:bCs/>
          <w:i w:val="0"/>
          <w:iCs w:val="0"/>
          <w:color w:val="auto"/>
          <w:sz w:val="30"/>
          <w:szCs w:val="30"/>
          <w:vertAlign w:val="baseline"/>
        </w:rPr>
        <w:t>新时代文化遗产的活化与新生</w:t>
      </w:r>
    </w:p>
    <w:p w14:paraId="0EFA4308">
      <w:pPr>
        <w:spacing w:before="120" w:after="120" w:line="288" w:lineRule="auto"/>
        <w:jc w:val="left"/>
        <w:rPr>
          <w:rFonts w:hint="eastAsia" w:ascii="黑体" w:hAnsi="黑体" w:eastAsia="黑体" w:cs="黑体"/>
          <w:sz w:val="21"/>
          <w:szCs w:val="21"/>
          <w:lang w:val="en-US" w:eastAsia="zh-CN"/>
        </w:rPr>
      </w:pPr>
      <w:r>
        <w:rPr>
          <w:rFonts w:hint="eastAsia"/>
          <w:sz w:val="21"/>
          <w:lang w:val="en-US" w:eastAsia="zh-CN"/>
        </w:rPr>
        <w:t xml:space="preserve">                               </w:t>
      </w:r>
      <w:r>
        <w:rPr>
          <w:rFonts w:hint="eastAsia" w:ascii="宋体" w:hAnsi="黑体" w:eastAsia="宋体" w:cs="黑体"/>
          <w:sz w:val="24"/>
          <w:szCs w:val="21"/>
          <w:lang w:val="en-US" w:eastAsia="zh-CN"/>
        </w:rPr>
        <w:t xml:space="preserve">     吕美贞 </w:t>
      </w:r>
    </w:p>
    <w:p w14:paraId="0A078C02">
      <w:pPr>
        <w:spacing w:before="120" w:after="120" w:line="288" w:lineRule="auto"/>
        <w:ind w:firstLine="960" w:firstLineChars="400"/>
        <w:jc w:val="left"/>
        <w:rPr>
          <w:rFonts w:hint="default"/>
          <w:lang w:val="en-US" w:eastAsia="zh-CN"/>
        </w:rPr>
      </w:pPr>
      <w:r>
        <w:rPr>
          <w:rFonts w:hint="eastAsia" w:ascii="宋体" w:hAnsi="黑体" w:eastAsia="宋体" w:cs="黑体"/>
          <w:sz w:val="24"/>
          <w:lang w:val="en-US" w:eastAsia="zh-CN"/>
        </w:rPr>
        <w:t xml:space="preserve">         (河南科技职业大学   河南周口  466000）    </w:t>
      </w:r>
      <w:r>
        <w:rPr>
          <w:rFonts w:hint="eastAsia" w:ascii="黑体" w:hAnsi="黑体" w:eastAsia="黑体" w:cs="黑体"/>
          <w:sz w:val="30"/>
          <w:szCs w:val="30"/>
          <w:lang w:val="en-US" w:eastAsia="zh-CN"/>
        </w:rPr>
        <w:t xml:space="preserve">                                </w:t>
      </w:r>
    </w:p>
    <w:p w14:paraId="3FBF1C0D">
      <w:pPr>
        <w:keepNext w:val="0"/>
        <w:keepLines w:val="0"/>
        <w:pageBreakBefore w:val="0"/>
        <w:widowControl w:val="0"/>
        <w:kinsoku/>
        <w:wordWrap/>
        <w:overflowPunct/>
        <w:topLinePunct w:val="0"/>
        <w:autoSpaceDE/>
        <w:autoSpaceDN/>
        <w:bidi w:val="0"/>
        <w:adjustRightInd/>
        <w:snapToGrid/>
        <w:spacing w:before="120" w:after="120" w:line="240" w:lineRule="auto"/>
        <w:jc w:val="distribute"/>
        <w:rPr>
          <w:rFonts w:hint="eastAsia" w:ascii="宋体" w:hAnsi="宋体" w:eastAsia="宋体" w:cs="宋体"/>
          <w:sz w:val="21"/>
          <w:szCs w:val="21"/>
        </w:rPr>
      </w:pPr>
      <w:r>
        <w:rPr>
          <w:rFonts w:hint="eastAsia" w:ascii="黑体" w:hAnsi="黑体" w:eastAsia="黑体" w:cs="黑体"/>
          <w:b w:val="0"/>
          <w:bCs w:val="0"/>
          <w:i w:val="0"/>
          <w:iCs w:val="0"/>
          <w:color w:val="auto"/>
          <w:sz w:val="21"/>
          <w:szCs w:val="21"/>
          <w:vertAlign w:val="baseline"/>
          <w:lang w:eastAsia="zh-CN"/>
        </w:rPr>
        <w:t>摘要</w:t>
      </w:r>
      <w:r>
        <w:rPr>
          <w:rFonts w:hint="default" w:ascii="Arial" w:hAnsi="Arial" w:eastAsia="等线" w:cs="Arial"/>
          <w:b w:val="0"/>
          <w:bCs w:val="0"/>
          <w:i w:val="0"/>
          <w:iCs w:val="0"/>
          <w:color w:val="auto"/>
          <w:sz w:val="22"/>
          <w:szCs w:val="22"/>
          <w:vertAlign w:val="baseline"/>
          <w:lang w:val="en-US" w:eastAsia="zh-CN"/>
        </w:rPr>
        <w:t>:</w:t>
      </w:r>
      <w:r>
        <w:rPr>
          <w:rFonts w:hint="eastAsia" w:ascii="宋体" w:hAnsi="宋体" w:eastAsia="宋体" w:cs="宋体"/>
          <w:b w:val="0"/>
          <w:bCs w:val="0"/>
          <w:i w:val="0"/>
          <w:iCs w:val="0"/>
          <w:color w:val="auto"/>
          <w:sz w:val="21"/>
          <w:szCs w:val="21"/>
          <w:vertAlign w:val="baseline"/>
        </w:rPr>
        <w:t>文化遗产是中华民族绵延千年的文明根脉，既是历史发展的实物见证，也是涵养民族精神、坚定文化自信的核心资源。步入新时代，社会发展格局、传播方式与大众文化需求发生深刻变革，传统固化式的遗产保护模式已难以适配时代发展。立足文化强国建设战略，我国不断革新保护理念，依托科技创新、文旅融合、大众传播与教育普</w:t>
      </w:r>
      <w:r>
        <w:rPr>
          <w:rFonts w:hint="eastAsia" w:ascii="宋体" w:hAnsi="宋体" w:cs="宋体"/>
          <w:b w:val="0"/>
          <w:bCs w:val="0"/>
          <w:i w:val="0"/>
          <w:iCs w:val="0"/>
          <w:color w:val="auto"/>
          <w:sz w:val="21"/>
          <w:szCs w:val="21"/>
          <w:vertAlign w:val="baseline"/>
          <w:lang w:eastAsia="zh-CN"/>
        </w:rPr>
        <w:t>及等</w:t>
      </w:r>
      <w:r>
        <w:rPr>
          <w:rFonts w:hint="eastAsia" w:ascii="宋体" w:hAnsi="宋体" w:eastAsia="宋体" w:cs="宋体"/>
          <w:b w:val="0"/>
          <w:bCs w:val="0"/>
          <w:i w:val="0"/>
          <w:iCs w:val="0"/>
          <w:color w:val="auto"/>
          <w:sz w:val="21"/>
          <w:szCs w:val="21"/>
          <w:vertAlign w:val="baseline"/>
        </w:rPr>
        <w:t>多重路径，打破文化遗产与现代生活的隔阂，推动静态文物走向活态传承。本文结合新时代发展背景，阐述文化遗产焕发新生的时代价值，分析活化发展的现实举措，剖析现存发展困境，并提出优化改进对策，助力文化遗产在传承中创新、在创新中延续，持续释放传统文化的当代生命力。</w:t>
      </w:r>
    </w:p>
    <w:p w14:paraId="A07BD9D3">
      <w:pPr>
        <w:spacing w:before="120" w:after="120" w:line="288" w:lineRule="auto"/>
        <w:jc w:val="left"/>
        <w:rPr>
          <w:rFonts w:hint="eastAsia" w:ascii="黑体" w:hAnsi="黑体" w:eastAsia="黑体" w:cs="黑体"/>
          <w:sz w:val="21"/>
          <w:szCs w:val="21"/>
        </w:rPr>
      </w:pPr>
      <w:r>
        <w:rPr>
          <w:rFonts w:hint="eastAsia" w:ascii="黑体" w:hAnsi="黑体" w:eastAsia="黑体" w:cs="黑体"/>
          <w:b w:val="0"/>
          <w:bCs/>
          <w:i w:val="0"/>
          <w:iCs w:val="0"/>
          <w:color w:val="auto"/>
          <w:sz w:val="21"/>
          <w:szCs w:val="21"/>
          <w:vertAlign w:val="baseline"/>
        </w:rPr>
        <w:t>关键词</w:t>
      </w:r>
      <w:r>
        <w:rPr>
          <w:rFonts w:hint="default" w:ascii="Arial" w:hAnsi="Arial" w:eastAsia="等线" w:cs="Arial"/>
          <w:b w:val="0"/>
          <w:bCs w:val="0"/>
          <w:i w:val="0"/>
          <w:iCs w:val="0"/>
          <w:color w:val="auto"/>
          <w:sz w:val="22"/>
          <w:szCs w:val="22"/>
          <w:vertAlign w:val="baseline"/>
        </w:rPr>
        <w:t>：</w:t>
      </w:r>
      <w:r>
        <w:rPr>
          <w:rFonts w:hint="eastAsia" w:ascii="黑体" w:hAnsi="黑体" w:eastAsia="黑体" w:cs="黑体"/>
          <w:b w:val="0"/>
          <w:bCs w:val="0"/>
          <w:i w:val="0"/>
          <w:iCs w:val="0"/>
          <w:color w:val="auto"/>
          <w:sz w:val="21"/>
          <w:szCs w:val="21"/>
          <w:vertAlign w:val="baseline"/>
        </w:rPr>
        <w:t>文化遗产；新时代；活态传承；文化创新</w:t>
      </w:r>
    </w:p>
    <w:p w14:paraId="9F53718B">
      <w:pPr>
        <w:spacing w:before="120" w:after="120" w:line="288" w:lineRule="auto"/>
        <w:jc w:val="left"/>
        <w:rPr>
          <w:rFonts w:hint="default" w:ascii="Times New Roman" w:hAnsi="Times New Roman" w:cs="Times New Roman"/>
        </w:rPr>
      </w:pPr>
      <w:r>
        <w:rPr>
          <w:rFonts w:hint="default" w:ascii="Times New Roman" w:hAnsi="Times New Roman" w:eastAsia="等线" w:cs="Times New Roman"/>
          <w:b/>
          <w:bCs/>
          <w:i w:val="0"/>
          <w:iCs w:val="0"/>
          <w:color w:val="auto"/>
          <w:sz w:val="21"/>
          <w:szCs w:val="21"/>
          <w:vertAlign w:val="baseline"/>
          <w:lang w:val="en-US"/>
        </w:rPr>
        <w:t>Ab</w:t>
      </w:r>
      <w:r>
        <w:rPr>
          <w:rFonts w:hint="eastAsia" w:ascii="Times New Roman" w:hAnsi="Times New Roman" w:eastAsia="等线" w:cs="Times New Roman"/>
          <w:b/>
          <w:bCs/>
          <w:i w:val="0"/>
          <w:iCs w:val="0"/>
          <w:color w:val="auto"/>
          <w:sz w:val="21"/>
          <w:szCs w:val="21"/>
          <w:vertAlign w:val="baseline"/>
          <w:lang w:val="en-US" w:eastAsia="zh-CN"/>
        </w:rPr>
        <w:t>s</w:t>
      </w:r>
      <w:r>
        <w:rPr>
          <w:rFonts w:hint="default" w:ascii="Times New Roman" w:hAnsi="Times New Roman" w:eastAsia="等线" w:cs="Times New Roman"/>
          <w:b/>
          <w:bCs/>
          <w:i w:val="0"/>
          <w:iCs w:val="0"/>
          <w:color w:val="auto"/>
          <w:sz w:val="21"/>
          <w:szCs w:val="21"/>
          <w:vertAlign w:val="baseline"/>
          <w:lang w:val="en-US"/>
        </w:rPr>
        <w:t>tract</w:t>
      </w:r>
      <w:r>
        <w:rPr>
          <w:rFonts w:hint="default" w:ascii="Arial" w:hAnsi="Arial" w:eastAsia="等线" w:cs="Arial"/>
          <w:b w:val="0"/>
          <w:bCs w:val="0"/>
          <w:i w:val="0"/>
          <w:iCs w:val="0"/>
          <w:color w:val="auto"/>
          <w:sz w:val="22"/>
          <w:szCs w:val="22"/>
          <w:vertAlign w:val="baseline"/>
          <w:lang w:val="en-US"/>
        </w:rPr>
        <w:t>:</w:t>
      </w:r>
      <w:r>
        <w:rPr>
          <w:rFonts w:hint="default" w:ascii="Times New Roman" w:hAnsi="Times New Roman" w:eastAsia="等线" w:cs="Times New Roman"/>
          <w:b w:val="0"/>
          <w:bCs w:val="0"/>
          <w:i w:val="0"/>
          <w:iCs w:val="0"/>
          <w:color w:val="auto"/>
          <w:sz w:val="21"/>
          <w:szCs w:val="21"/>
          <w:vertAlign w:val="baseline"/>
        </w:rPr>
        <w:t xml:space="preserve">Cultural heritage carries the profound historical accumulation and spiritual connotation of the Chinese nation, and it is an essential foundation for shaping national identity and enhancing cultural self-confidence. In the new era, with the rapid progress of digital technology and the continuous upgrading of people’s cultural needs, the development mode of cultural heritage has undergone fundamental changes. The traditional single protection mode focusing on static preservation can no longer meet the requirements of contemporary cultural development and social inheritance. It has become an inevitable trend of the times to activate cultural heritage resources and integrate traditional culture into modern social life. Relying on scientific and technological empowerment, cultural and tourism integration, public participation and educational inheritance, China has continuously explored diversified development paths for cultural heritage, enabling cultural relics, intangible heritage and historical sites to break geographical and temporal restrictions. However, in the process of practice, there are still problems such as excessive commercialization, insufficient inheritance talents and unbalanced regional development, which restrict the long-term development of cultural heritage. Based on the current situation, this paper explores effective ways to realize the sustainable developmeal heritage, so that excellent traditional culture can keep pace with the times, inherit cultural context, inject new vitality into cultural construction in the new era, and lay a solid cultural foundation for cultural power </w:t>
      </w:r>
      <w:r>
        <w:rPr>
          <w:rFonts w:hint="default" w:ascii="Times New Roman" w:hAnsi="Times New Roman" w:eastAsia="等线" w:cs="Times New Roman"/>
          <w:b w:val="0"/>
          <w:bCs w:val="0"/>
          <w:i w:val="0"/>
          <w:iCs w:val="0"/>
          <w:color w:val="auto"/>
          <w:sz w:val="22"/>
          <w:szCs w:val="22"/>
          <w:vertAlign w:val="baseline"/>
        </w:rPr>
        <w:t>construction.</w:t>
      </w:r>
    </w:p>
    <w:p w14:paraId="F15C0CFA">
      <w:pPr>
        <w:spacing w:before="120" w:after="120" w:line="288" w:lineRule="auto"/>
        <w:jc w:val="left"/>
      </w:pPr>
      <w:r>
        <w:rPr>
          <w:rFonts w:hint="default" w:ascii="Times New Roman" w:hAnsi="Times New Roman" w:eastAsia="等线" w:cs="Times New Roman"/>
          <w:b/>
          <w:bCs/>
          <w:i w:val="0"/>
          <w:iCs w:val="0"/>
          <w:color w:val="auto"/>
          <w:sz w:val="21"/>
          <w:szCs w:val="21"/>
          <w:vertAlign w:val="baseline"/>
        </w:rPr>
        <w:t>Key words</w:t>
      </w:r>
      <w:r>
        <w:rPr>
          <w:rFonts w:hint="default" w:ascii="Times New Roman" w:hAnsi="Times New Roman" w:eastAsia="等线" w:cs="Times New Roman"/>
          <w:b w:val="0"/>
          <w:bCs w:val="0"/>
          <w:i w:val="0"/>
          <w:iCs w:val="0"/>
          <w:color w:val="auto"/>
          <w:sz w:val="21"/>
          <w:szCs w:val="21"/>
          <w:vertAlign w:val="baseline"/>
        </w:rPr>
        <w:t>:</w:t>
      </w:r>
      <w:r>
        <w:rPr>
          <w:rFonts w:hint="default" w:ascii="Times New Roman" w:hAnsi="Times New Roman" w:eastAsia="等线" w:cs="Times New Roman"/>
          <w:b/>
          <w:bCs/>
          <w:i w:val="0"/>
          <w:iCs w:val="0"/>
          <w:color w:val="auto"/>
          <w:sz w:val="21"/>
          <w:szCs w:val="21"/>
          <w:vertAlign w:val="baseline"/>
        </w:rPr>
        <w:t xml:space="preserve"> Cultural Heritage; New Era; Living Inheritance; Cultural Innovation</w:t>
      </w:r>
    </w:p>
    <w:p w14:paraId="7431F0B8">
      <w:pPr>
        <w:spacing w:before="120" w:after="120" w:line="288" w:lineRule="auto"/>
        <w:jc w:val="left"/>
        <w:rPr>
          <w:rFonts w:hint="default" w:ascii="黑体" w:hAnsi="黑体" w:eastAsia="黑体" w:cs="黑体"/>
          <w:b w:val="0"/>
          <w:bCs w:val="0"/>
          <w:i w:val="0"/>
          <w:iCs w:val="0"/>
          <w:color w:val="auto"/>
          <w:sz w:val="28"/>
          <w:szCs w:val="28"/>
          <w:vertAlign w:val="baseline"/>
          <w:lang w:val="en-US" w:eastAsia="zh-CN"/>
        </w:rPr>
      </w:pPr>
      <w:r>
        <w:rPr>
          <w:rFonts w:hint="eastAsia" w:ascii="黑体" w:hAnsi="黑体" w:eastAsia="黑体" w:cs="黑体"/>
          <w:b w:val="0"/>
          <w:bCs w:val="0"/>
          <w:i w:val="0"/>
          <w:iCs w:val="0"/>
          <w:color w:val="auto"/>
          <w:sz w:val="28"/>
          <w:szCs w:val="28"/>
          <w:vertAlign w:val="baseline"/>
          <w:lang w:val="en-US" w:eastAsia="zh-CN"/>
        </w:rPr>
        <w:t>一、绪论</w:t>
      </w:r>
    </w:p>
    <w:p w14:paraId="4456DF4A">
      <w:pPr>
        <w:keepNext w:val="0"/>
        <w:keepLines w:val="0"/>
        <w:pageBreakBefore w:val="0"/>
        <w:widowControl w:val="0"/>
        <w:kinsoku/>
        <w:wordWrap/>
        <w:overflowPunct/>
        <w:topLinePunct w:val="0"/>
        <w:autoSpaceDE/>
        <w:autoSpaceDN/>
        <w:bidi w:val="0"/>
        <w:adjustRightInd/>
        <w:snapToGrid/>
        <w:spacing w:before="120" w:after="120" w:line="440" w:lineRule="exact"/>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i w:val="0"/>
          <w:iCs w:val="0"/>
          <w:color w:val="auto"/>
          <w:sz w:val="24"/>
          <w:szCs w:val="24"/>
          <w:vertAlign w:val="baseline"/>
        </w:rPr>
        <w:t>岁月长河孕育灿烂文明，世代积淀造就文化瑰宝。物质文化遗产与非物质文化遗产共同构成了中华民族的文化宝库，镌刻着地域风俗、人文精神与时代记忆。长久以来，文化遗产保护多以抢救性修缮、封闭式保存为主，侧重本体守护，却忽视了文化内涵的传播与延续，导致诸多传统文化资源远离大众视野，陷入“沉睡式保存”的困境。</w:t>
      </w:r>
    </w:p>
    <w:p w14:paraId="11973225">
      <w:pPr>
        <w:keepNext w:val="0"/>
        <w:keepLines w:val="0"/>
        <w:pageBreakBefore w:val="0"/>
        <w:widowControl w:val="0"/>
        <w:kinsoku/>
        <w:wordWrap/>
        <w:overflowPunct/>
        <w:topLinePunct w:val="0"/>
        <w:autoSpaceDE/>
        <w:autoSpaceDN/>
        <w:bidi w:val="0"/>
        <w:adjustRightInd/>
        <w:snapToGrid/>
        <w:spacing w:before="120" w:after="120" w:line="440" w:lineRule="exact"/>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i w:val="0"/>
          <w:iCs w:val="0"/>
          <w:color w:val="auto"/>
          <w:sz w:val="24"/>
          <w:szCs w:val="24"/>
          <w:vertAlign w:val="baseline"/>
        </w:rPr>
        <w:t>进入新时代，国家高度重视优秀传统文化的传承与发展，明确提出让文物活起来、让优秀传统文化融入现代生活的发展目标。在数字化浪潮、文旅产业升级与全民文化素养提升的共同推动下，文化遗产告别陈旧的保护模式，以年轻化、多元化、现代化的形式走入大众视野。挖掘文化遗产时代价值，推动传统文化创造性转化与创新性发展，既是传承千年文脉的必然要求，也是丰富群众精神文化生活、建设社会主义文化强国的重要举措。</w:t>
      </w:r>
    </w:p>
    <w:p w14:paraId="1167EB98">
      <w:pPr>
        <w:spacing w:before="320" w:after="120" w:line="288" w:lineRule="auto"/>
        <w:jc w:val="left"/>
        <w:outlineLvl w:val="1"/>
      </w:pPr>
    </w:p>
    <w:p w14:paraId="A60E4E03">
      <w:pPr>
        <w:spacing w:before="320" w:after="120" w:line="288" w:lineRule="auto"/>
        <w:jc w:val="left"/>
        <w:outlineLvl w:val="1"/>
        <w:rPr>
          <w:rFonts w:hint="eastAsia" w:ascii="黑体" w:hAnsi="黑体" w:eastAsia="黑体" w:cs="黑体"/>
          <w:b w:val="0"/>
          <w:bCs w:val="0"/>
          <w:sz w:val="28"/>
          <w:szCs w:val="28"/>
        </w:rPr>
      </w:pPr>
      <w:r>
        <w:rPr>
          <w:rFonts w:hint="eastAsia" w:ascii="黑体" w:hAnsi="黑体" w:eastAsia="黑体" w:cs="黑体"/>
          <w:b w:val="0"/>
          <w:bCs w:val="0"/>
          <w:i w:val="0"/>
          <w:iCs w:val="0"/>
          <w:color w:val="auto"/>
          <w:sz w:val="28"/>
          <w:szCs w:val="28"/>
          <w:vertAlign w:val="baseline"/>
          <w:lang w:val="en-US" w:eastAsia="zh-CN"/>
        </w:rPr>
        <w:t>二</w:t>
      </w:r>
      <w:r>
        <w:rPr>
          <w:rFonts w:hint="eastAsia" w:ascii="黑体" w:hAnsi="黑体" w:eastAsia="黑体" w:cs="黑体"/>
          <w:b w:val="0"/>
          <w:bCs w:val="0"/>
          <w:i w:val="0"/>
          <w:iCs w:val="0"/>
          <w:color w:val="auto"/>
          <w:sz w:val="28"/>
          <w:szCs w:val="28"/>
          <w:vertAlign w:val="baseline"/>
        </w:rPr>
        <w:t>、新时代文化遗产焕发新活力的时代价值</w:t>
      </w:r>
    </w:p>
    <w:p w14:paraId="7F412EDD">
      <w:pPr>
        <w:keepNext w:val="0"/>
        <w:keepLines w:val="0"/>
        <w:pageBreakBefore w:val="0"/>
        <w:widowControl w:val="0"/>
        <w:kinsoku/>
        <w:wordWrap/>
        <w:overflowPunct/>
        <w:topLinePunct w:val="0"/>
        <w:autoSpaceDE/>
        <w:autoSpaceDN/>
        <w:bidi w:val="0"/>
        <w:adjustRightInd/>
        <w:snapToGrid/>
        <w:spacing w:before="120" w:after="120" w:line="440" w:lineRule="exact"/>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（一）筑牢文化自信根基</w:t>
      </w:r>
    </w:p>
    <w:p w14:paraId="5BA995B5">
      <w:pPr>
        <w:keepNext w:val="0"/>
        <w:keepLines w:val="0"/>
        <w:pageBreakBefore w:val="0"/>
        <w:widowControl w:val="0"/>
        <w:kinsoku/>
        <w:wordWrap/>
        <w:overflowPunct/>
        <w:topLinePunct w:val="0"/>
        <w:autoSpaceDE/>
        <w:autoSpaceDN/>
        <w:bidi w:val="0"/>
        <w:adjustRightInd/>
        <w:snapToGrid/>
        <w:spacing w:before="120" w:after="120" w:line="440" w:lineRule="exact"/>
        <w:ind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 xml:space="preserve">文化遗产记录着民族发展历程，是独一无二的文化标识。在多元文化碰撞的当下，唤醒传统文化记忆，增强民族认同感与归属感，凝聚民族精神力量。 </w:t>
      </w:r>
    </w:p>
    <w:p w14:paraId="5BC65A70">
      <w:pPr>
        <w:keepNext w:val="0"/>
        <w:keepLines w:val="0"/>
        <w:pageBreakBefore w:val="0"/>
        <w:widowControl w:val="0"/>
        <w:kinsoku/>
        <w:wordWrap/>
        <w:overflowPunct/>
        <w:topLinePunct w:val="0"/>
        <w:autoSpaceDE/>
        <w:autoSpaceDN/>
        <w:bidi w:val="0"/>
        <w:adjustRightInd/>
        <w:snapToGrid/>
        <w:spacing w:before="120" w:after="120" w:line="440" w:lineRule="exact"/>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（二）丰富公共文化内涵</w:t>
      </w:r>
    </w:p>
    <w:p w14:paraId="1C322B59">
      <w:pPr>
        <w:keepNext w:val="0"/>
        <w:keepLines w:val="0"/>
        <w:pageBreakBefore w:val="0"/>
        <w:widowControl w:val="0"/>
        <w:numPr>
          <w:ilvl w:val="0"/>
          <w:numId w:val="0"/>
        </w:numPr>
        <w:kinsoku/>
        <w:wordWrap/>
        <w:overflowPunct/>
        <w:topLinePunct w:val="0"/>
        <w:autoSpaceDE/>
        <w:autoSpaceDN/>
        <w:bidi w:val="0"/>
        <w:adjustRightInd/>
        <w:snapToGrid/>
        <w:spacing w:before="120" w:after="120" w:line="440" w:lineRule="exact"/>
        <w:ind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传统非遗、古建筑、传统技艺不再局限于博物馆围墙之内，通过创新展示形式，成为大众可观赏、可体验、可感知的文化产品，充实基层公共文化服务内容。</w:t>
      </w:r>
    </w:p>
    <w:p w14:paraId="271AF303">
      <w:pPr>
        <w:keepNext w:val="0"/>
        <w:keepLines w:val="0"/>
        <w:pageBreakBefore w:val="0"/>
        <w:widowControl w:val="0"/>
        <w:numPr>
          <w:ilvl w:val="0"/>
          <w:numId w:val="0"/>
        </w:numPr>
        <w:kinsoku/>
        <w:wordWrap/>
        <w:overflowPunct/>
        <w:topLinePunct w:val="0"/>
        <w:autoSpaceDE/>
        <w:autoSpaceDN/>
        <w:bidi w:val="0"/>
        <w:adjustRightInd/>
        <w:snapToGrid/>
        <w:spacing w:before="120" w:after="120" w:line="440" w:lineRule="exact"/>
        <w:jc w:val="left"/>
        <w:rPr>
          <w:rFonts w:hint="eastAsia" w:ascii="宋体" w:hAnsi="宋体" w:cs="宋体"/>
          <w:sz w:val="24"/>
          <w:szCs w:val="24"/>
          <w:lang w:val="en-US" w:eastAsia="zh-CN"/>
        </w:rPr>
      </w:pPr>
      <w:r>
        <w:rPr>
          <w:rFonts w:hint="eastAsia" w:ascii="黑体" w:hAnsi="黑体" w:eastAsia="黑体" w:cs="黑体"/>
          <w:sz w:val="24"/>
          <w:szCs w:val="24"/>
          <w:lang w:val="en-US" w:eastAsia="zh-CN"/>
        </w:rPr>
        <w:t>（三）赋能社会多元发展</w:t>
      </w:r>
    </w:p>
    <w:p w14:paraId="76FBC400">
      <w:pPr>
        <w:keepNext w:val="0"/>
        <w:keepLines w:val="0"/>
        <w:pageBreakBefore w:val="0"/>
        <w:widowControl w:val="0"/>
        <w:numPr>
          <w:ilvl w:val="0"/>
          <w:numId w:val="0"/>
        </w:numPr>
        <w:kinsoku/>
        <w:wordWrap/>
        <w:overflowPunct/>
        <w:topLinePunct w:val="0"/>
        <w:autoSpaceDE/>
        <w:autoSpaceDN/>
        <w:bidi w:val="0"/>
        <w:adjustRightInd/>
        <w:snapToGrid/>
        <w:spacing w:before="120" w:after="120" w:line="440" w:lineRule="exact"/>
        <w:ind w:leftChars="0" w:firstLine="480" w:firstLineChars="200"/>
        <w:jc w:val="left"/>
        <w:rPr>
          <w:rFonts w:hint="default" w:ascii="宋体" w:hAnsi="宋体" w:cs="宋体"/>
          <w:sz w:val="24"/>
          <w:szCs w:val="24"/>
          <w:lang w:val="en-US" w:eastAsia="zh-CN"/>
        </w:rPr>
      </w:pPr>
      <w:r>
        <w:rPr>
          <w:rFonts w:hint="eastAsia" w:ascii="宋体" w:hAnsi="宋体" w:cs="宋体"/>
          <w:sz w:val="24"/>
          <w:szCs w:val="24"/>
          <w:lang w:val="en-US" w:eastAsia="zh-CN"/>
        </w:rPr>
        <w:t>文化遗产与乡村振兴、文旅产业、文创产业深度结合，既能带动地方经济发展，又能实现文化保护与经济发展的双向平衡，形成双向平衡，形成可持续的发展模式。</w:t>
      </w:r>
    </w:p>
    <w:p w14:paraId="D4307168">
      <w:pPr>
        <w:spacing w:before="320" w:after="120" w:line="288" w:lineRule="auto"/>
        <w:jc w:val="left"/>
        <w:outlineLvl w:val="1"/>
        <w:rPr>
          <w:rFonts w:hint="eastAsia" w:ascii="黑体" w:hAnsi="黑体" w:eastAsia="黑体" w:cs="黑体"/>
          <w:b w:val="0"/>
          <w:bCs w:val="0"/>
          <w:sz w:val="28"/>
          <w:szCs w:val="28"/>
        </w:rPr>
      </w:pPr>
      <w:r>
        <w:rPr>
          <w:rFonts w:hint="eastAsia" w:ascii="黑体" w:hAnsi="黑体" w:eastAsia="黑体" w:cs="黑体"/>
          <w:b w:val="0"/>
          <w:bCs w:val="0"/>
          <w:i w:val="0"/>
          <w:iCs w:val="0"/>
          <w:color w:val="auto"/>
          <w:sz w:val="28"/>
          <w:szCs w:val="28"/>
          <w:vertAlign w:val="baseline"/>
          <w:lang w:val="en-US" w:eastAsia="zh-CN"/>
        </w:rPr>
        <w:t>三</w:t>
      </w:r>
      <w:r>
        <w:rPr>
          <w:rFonts w:hint="eastAsia" w:ascii="黑体" w:hAnsi="黑体" w:eastAsia="黑体" w:cs="黑体"/>
          <w:b w:val="0"/>
          <w:bCs w:val="0"/>
          <w:i w:val="0"/>
          <w:iCs w:val="0"/>
          <w:color w:val="auto"/>
          <w:sz w:val="28"/>
          <w:szCs w:val="28"/>
          <w:vertAlign w:val="baseline"/>
        </w:rPr>
        <w:t>、新时代文化遗产活化发展的现实实践</w:t>
      </w:r>
    </w:p>
    <w:p w14:paraId="5555E6AB">
      <w:pPr>
        <w:spacing w:before="300" w:after="120" w:line="288" w:lineRule="auto"/>
        <w:jc w:val="left"/>
        <w:outlineLvl w:val="2"/>
        <w:rPr>
          <w:rFonts w:hint="eastAsia" w:ascii="黑体" w:hAnsi="黑体" w:eastAsia="黑体" w:cs="黑体"/>
          <w:b w:val="0"/>
          <w:bCs w:val="0"/>
          <w:sz w:val="24"/>
          <w:szCs w:val="24"/>
        </w:rPr>
      </w:pPr>
      <w:r>
        <w:rPr>
          <w:rFonts w:hint="eastAsia" w:ascii="黑体" w:hAnsi="黑体" w:eastAsia="黑体" w:cs="黑体"/>
          <w:b w:val="0"/>
          <w:bCs w:val="0"/>
          <w:i w:val="0"/>
          <w:iCs w:val="0"/>
          <w:color w:val="auto"/>
          <w:sz w:val="24"/>
          <w:szCs w:val="24"/>
          <w:vertAlign w:val="baseline"/>
        </w:rPr>
        <w:t>（一）数字科技赋能，打破传承边界</w:t>
      </w:r>
    </w:p>
    <w:p w14:paraId="B440C4DD">
      <w:pPr>
        <w:keepNext w:val="0"/>
        <w:keepLines w:val="0"/>
        <w:pageBreakBefore w:val="0"/>
        <w:widowControl w:val="0"/>
        <w:kinsoku/>
        <w:wordWrap/>
        <w:overflowPunct/>
        <w:topLinePunct w:val="0"/>
        <w:autoSpaceDE/>
        <w:autoSpaceDN/>
        <w:bidi w:val="0"/>
        <w:adjustRightInd/>
        <w:snapToGrid/>
        <w:spacing w:before="120" w:after="120" w:line="440" w:lineRule="exact"/>
        <w:ind w:firstLine="480" w:firstLineChars="200"/>
        <w:jc w:val="left"/>
        <w:rPr>
          <w:sz w:val="24"/>
          <w:szCs w:val="24"/>
        </w:rPr>
      </w:pPr>
      <w:r>
        <w:rPr>
          <w:rFonts w:hint="eastAsia" w:ascii="宋体" w:hAnsi="宋体" w:eastAsia="宋体" w:cs="宋体"/>
          <w:b w:val="0"/>
          <w:bCs w:val="0"/>
          <w:i w:val="0"/>
          <w:iCs w:val="0"/>
          <w:color w:val="auto"/>
          <w:sz w:val="24"/>
          <w:szCs w:val="24"/>
          <w:vertAlign w:val="baseline"/>
        </w:rPr>
        <w:t>数字化是新时代文化遗产焕新的核心动力。三维扫描、VR、AR、大数据等现代技术，广泛应用于文物修复、数字化存档、线上展示等领域。故宫数字文物库、敦煌数字洞窟等线上平台，打破空间限制，让观众足不出户领略文物魅力。短视频、直播等新媒体形式，成为非遗传播新载体，手艺人通过线上直播展示传统技艺，拉近传统文化与年轻群体的距离，让小众非遗走进大众视野。</w:t>
      </w:r>
    </w:p>
    <w:p w14:paraId="26BB75CB">
      <w:pPr>
        <w:spacing w:before="300" w:after="120" w:line="288" w:lineRule="auto"/>
        <w:jc w:val="left"/>
        <w:outlineLvl w:val="2"/>
        <w:rPr>
          <w:rFonts w:hint="eastAsia" w:ascii="黑体" w:hAnsi="黑体" w:eastAsia="黑体" w:cs="黑体"/>
          <w:b w:val="0"/>
          <w:bCs w:val="0"/>
          <w:sz w:val="24"/>
          <w:szCs w:val="24"/>
        </w:rPr>
      </w:pPr>
      <w:r>
        <w:rPr>
          <w:rFonts w:hint="eastAsia" w:ascii="黑体" w:hAnsi="黑体" w:eastAsia="黑体" w:cs="黑体"/>
          <w:b w:val="0"/>
          <w:bCs w:val="0"/>
          <w:i w:val="0"/>
          <w:iCs w:val="0"/>
          <w:color w:val="auto"/>
          <w:sz w:val="24"/>
          <w:szCs w:val="24"/>
          <w:vertAlign w:val="baseline"/>
        </w:rPr>
        <w:t>（二）文旅深度融合，拓展传播空间</w:t>
      </w:r>
    </w:p>
    <w:p w14:paraId="9AB241EC">
      <w:pPr>
        <w:keepNext w:val="0"/>
        <w:keepLines w:val="0"/>
        <w:pageBreakBefore w:val="0"/>
        <w:widowControl w:val="0"/>
        <w:kinsoku/>
        <w:wordWrap/>
        <w:overflowPunct/>
        <w:topLinePunct w:val="0"/>
        <w:autoSpaceDE/>
        <w:autoSpaceDN/>
        <w:bidi w:val="0"/>
        <w:adjustRightInd/>
        <w:snapToGrid/>
        <w:spacing w:before="120" w:after="120" w:line="440" w:lineRule="exact"/>
        <w:ind w:firstLine="480" w:firstLineChars="200"/>
        <w:jc w:val="left"/>
        <w:rPr>
          <w:rFonts w:hint="eastAsia" w:ascii="宋体" w:hAnsi="宋体" w:eastAsia="宋体" w:cs="宋体"/>
          <w:sz w:val="24"/>
          <w:szCs w:val="24"/>
        </w:rPr>
      </w:pPr>
      <w:r>
        <w:rPr>
          <w:rFonts w:hint="eastAsia" w:ascii="宋体" w:hAnsi="宋体" w:eastAsia="宋体" w:cs="宋体"/>
          <w:b w:val="0"/>
          <w:bCs w:val="0"/>
          <w:i w:val="0"/>
          <w:iCs w:val="0"/>
          <w:color w:val="auto"/>
          <w:sz w:val="24"/>
          <w:szCs w:val="24"/>
          <w:vertAlign w:val="baseline"/>
        </w:rPr>
        <w:t>运河依托古城遗址、历史街区、非遗村落等文化资源，各地打造特色文旅项目，实现遗产保护与旅游发展共生。大文化带、长城文化旅游线路等全域规划，串联线性文化遗产，实现整体性保护与连片发展。同时，沉浸式演出、古风体验、民俗节庆等新业态不断涌现，改变单一观光模式，以沉浸式体验增强大众对文化遗产的理解与认同。</w:t>
      </w:r>
    </w:p>
    <w:p w14:paraId="B53FAF2D">
      <w:pPr>
        <w:spacing w:before="300" w:after="120" w:line="288" w:lineRule="auto"/>
        <w:jc w:val="left"/>
        <w:outlineLvl w:val="2"/>
        <w:rPr>
          <w:rFonts w:hint="eastAsia" w:ascii="黑体" w:hAnsi="黑体" w:eastAsia="黑体" w:cs="黑体"/>
          <w:b w:val="0"/>
          <w:bCs w:val="0"/>
          <w:sz w:val="24"/>
          <w:szCs w:val="24"/>
        </w:rPr>
      </w:pPr>
      <w:r>
        <w:rPr>
          <w:rFonts w:hint="eastAsia" w:ascii="黑体" w:hAnsi="黑体" w:eastAsia="黑体" w:cs="黑体"/>
          <w:b w:val="0"/>
          <w:bCs w:val="0"/>
          <w:i w:val="0"/>
          <w:iCs w:val="0"/>
          <w:color w:val="auto"/>
          <w:sz w:val="24"/>
          <w:szCs w:val="24"/>
          <w:vertAlign w:val="baseline"/>
        </w:rPr>
        <w:t>（三）文创创新升级，融入日常生活</w:t>
      </w:r>
    </w:p>
    <w:p w14:paraId="9DCB4CBD">
      <w:pPr>
        <w:keepNext w:val="0"/>
        <w:keepLines w:val="0"/>
        <w:pageBreakBefore w:val="0"/>
        <w:widowControl w:val="0"/>
        <w:kinsoku/>
        <w:wordWrap/>
        <w:overflowPunct/>
        <w:topLinePunct w:val="0"/>
        <w:autoSpaceDE/>
        <w:autoSpaceDN/>
        <w:bidi w:val="0"/>
        <w:adjustRightInd/>
        <w:snapToGrid/>
        <w:spacing w:before="120" w:after="120" w:line="440" w:lineRule="exact"/>
        <w:ind w:firstLine="480" w:firstLineChars="200"/>
        <w:jc w:val="left"/>
        <w:rPr>
          <w:rFonts w:hint="eastAsia" w:ascii="宋体" w:hAnsi="宋体" w:eastAsia="宋体" w:cs="宋体"/>
          <w:sz w:val="24"/>
          <w:szCs w:val="24"/>
        </w:rPr>
      </w:pPr>
      <w:r>
        <w:rPr>
          <w:rFonts w:hint="eastAsia" w:ascii="宋体" w:hAnsi="宋体" w:eastAsia="宋体" w:cs="宋体"/>
          <w:b w:val="0"/>
          <w:bCs w:val="0"/>
          <w:i w:val="0"/>
          <w:iCs w:val="0"/>
          <w:color w:val="auto"/>
          <w:sz w:val="24"/>
          <w:szCs w:val="24"/>
          <w:vertAlign w:val="baseline"/>
        </w:rPr>
        <w:t>以传统文化元素为核心的文创产品，成为遗产活化的重要载体。将文物纹样、传统工艺、民俗符号融入文具、服饰、生活用品之中，让文化遗产走出展厅，走进日常。非遗工坊、手工体验基地遍地开花，推动传统技艺市场化、生活化，让传统工艺在实用化创新中获得长久生命力。</w:t>
      </w:r>
    </w:p>
    <w:p w14:paraId="A03B9955">
      <w:pPr>
        <w:spacing w:before="300" w:after="120" w:line="288" w:lineRule="auto"/>
        <w:jc w:val="left"/>
        <w:outlineLvl w:val="2"/>
        <w:rPr>
          <w:rFonts w:hint="eastAsia" w:ascii="黑体" w:hAnsi="黑体" w:eastAsia="黑体" w:cs="黑体"/>
          <w:b w:val="0"/>
          <w:bCs w:val="0"/>
          <w:sz w:val="24"/>
          <w:szCs w:val="24"/>
        </w:rPr>
      </w:pPr>
      <w:r>
        <w:rPr>
          <w:rFonts w:hint="eastAsia" w:ascii="黑体" w:hAnsi="黑体" w:eastAsia="黑体" w:cs="黑体"/>
          <w:b w:val="0"/>
          <w:bCs w:val="0"/>
          <w:i w:val="0"/>
          <w:iCs w:val="0"/>
          <w:color w:val="auto"/>
          <w:sz w:val="24"/>
          <w:szCs w:val="24"/>
          <w:vertAlign w:val="baseline"/>
        </w:rPr>
        <w:t>（四）全民广泛参与，构建共治格局</w:t>
      </w:r>
    </w:p>
    <w:p w14:paraId="6F26C92E">
      <w:pPr>
        <w:keepNext w:val="0"/>
        <w:keepLines w:val="0"/>
        <w:pageBreakBefore w:val="0"/>
        <w:widowControl w:val="0"/>
        <w:kinsoku/>
        <w:wordWrap/>
        <w:overflowPunct/>
        <w:topLinePunct w:val="0"/>
        <w:autoSpaceDE/>
        <w:autoSpaceDN/>
        <w:bidi w:val="0"/>
        <w:adjustRightInd/>
        <w:snapToGrid/>
        <w:spacing w:before="120" w:after="120" w:line="440" w:lineRule="exact"/>
        <w:ind w:firstLine="480" w:firstLineChars="200"/>
        <w:jc w:val="left"/>
        <w:rPr>
          <w:rFonts w:hint="eastAsia" w:ascii="Arial" w:hAnsi="Arial" w:eastAsia="等线" w:cs="Arial"/>
          <w:b w:val="0"/>
          <w:bCs w:val="0"/>
          <w:i w:val="0"/>
          <w:iCs w:val="0"/>
          <w:color w:val="auto"/>
          <w:sz w:val="22"/>
          <w:szCs w:val="22"/>
          <w:vertAlign w:val="baseline"/>
          <w:lang w:val="en-US" w:eastAsia="zh-CN"/>
        </w:rPr>
      </w:pPr>
      <w:r>
        <w:rPr>
          <w:rFonts w:hint="eastAsia" w:ascii="宋体" w:hAnsi="宋体" w:eastAsia="宋体" w:cs="宋体"/>
          <w:b w:val="0"/>
          <w:bCs w:val="0"/>
          <w:i w:val="0"/>
          <w:iCs w:val="0"/>
          <w:color w:val="auto"/>
          <w:sz w:val="24"/>
          <w:szCs w:val="24"/>
          <w:vertAlign w:val="baseline"/>
        </w:rPr>
        <w:t>新时代的文化遗产保护不再是行业专属工作，而是全民共同参与的社会事业。各地开展文化遗产进校园、社区非遗课堂、文物志愿讲解等活动，普及传统文化知识。青少年成为文化传承的新生力量，主动了解非遗、学习传统技艺，形成全社会共同守护文化遗产的良好氛围。</w:t>
      </w:r>
      <w:r>
        <w:rPr>
          <w:rFonts w:hint="eastAsia" w:ascii="Arial" w:hAnsi="Arial" w:eastAsia="等线" w:cs="Arial"/>
          <w:b w:val="0"/>
          <w:bCs w:val="0"/>
          <w:i w:val="0"/>
          <w:iCs w:val="0"/>
          <w:color w:val="auto"/>
          <w:sz w:val="22"/>
          <w:szCs w:val="22"/>
          <w:vertAlign w:val="baseline"/>
          <w:lang w:val="en-US" w:eastAsia="zh-CN"/>
        </w:rPr>
        <w:t xml:space="preserve"> </w:t>
      </w:r>
    </w:p>
    <w:p w14:paraId="3C004AB9">
      <w:pPr>
        <w:spacing w:before="120" w:after="120" w:line="288" w:lineRule="auto"/>
        <w:jc w:val="left"/>
        <w:rPr>
          <w:rFonts w:hint="eastAsia" w:ascii="黑体" w:hAnsi="黑体" w:eastAsia="黑体" w:cs="黑体"/>
          <w:b w:val="0"/>
          <w:bCs w:val="0"/>
          <w:sz w:val="28"/>
          <w:szCs w:val="28"/>
        </w:rPr>
      </w:pPr>
      <w:r>
        <w:rPr>
          <w:rFonts w:hint="eastAsia" w:ascii="黑体" w:hAnsi="黑体" w:eastAsia="黑体" w:cs="黑体"/>
          <w:b w:val="0"/>
          <w:bCs w:val="0"/>
          <w:i w:val="0"/>
          <w:iCs w:val="0"/>
          <w:color w:val="auto"/>
          <w:sz w:val="28"/>
          <w:szCs w:val="28"/>
          <w:vertAlign w:val="baseline"/>
        </w:rPr>
        <w:t>四、文化遗产活化发展现存问题</w:t>
      </w:r>
    </w:p>
    <w:p w14:paraId="39741B20">
      <w:pPr>
        <w:keepNext w:val="0"/>
        <w:keepLines w:val="0"/>
        <w:pageBreakBefore w:val="0"/>
        <w:widowControl w:val="0"/>
        <w:kinsoku/>
        <w:wordWrap/>
        <w:overflowPunct/>
        <w:topLinePunct w:val="0"/>
        <w:autoSpaceDE/>
        <w:autoSpaceDN/>
        <w:bidi w:val="0"/>
        <w:adjustRightInd/>
        <w:snapToGrid/>
        <w:spacing w:before="120" w:after="120" w:line="440" w:lineRule="exact"/>
        <w:jc w:val="left"/>
        <w:rPr>
          <w:rFonts w:hint="eastAsia" w:ascii="黑体" w:hAnsi="黑体" w:eastAsia="黑体" w:cs="黑体"/>
          <w:b w:val="0"/>
          <w:bCs w:val="0"/>
          <w:i w:val="0"/>
          <w:iCs w:val="0"/>
          <w:color w:val="auto"/>
          <w:sz w:val="24"/>
          <w:szCs w:val="24"/>
          <w:vertAlign w:val="baseline"/>
          <w:lang w:val="en-US" w:eastAsia="zh-CN"/>
        </w:rPr>
      </w:pPr>
      <w:r>
        <w:rPr>
          <w:rFonts w:hint="eastAsia" w:ascii="黑体" w:hAnsi="黑体" w:eastAsia="黑体" w:cs="黑体"/>
          <w:b w:val="0"/>
          <w:bCs w:val="0"/>
          <w:i w:val="0"/>
          <w:iCs w:val="0"/>
          <w:color w:val="auto"/>
          <w:sz w:val="24"/>
          <w:szCs w:val="24"/>
          <w:vertAlign w:val="baseline"/>
          <w:lang w:val="en-US" w:eastAsia="zh-CN"/>
        </w:rPr>
        <w:t>（一）过度商业化现象突出</w:t>
      </w:r>
    </w:p>
    <w:p w14:paraId="20399AA8">
      <w:pPr>
        <w:keepNext w:val="0"/>
        <w:keepLines w:val="0"/>
        <w:pageBreakBefore w:val="0"/>
        <w:widowControl w:val="0"/>
        <w:kinsoku/>
        <w:wordWrap/>
        <w:overflowPunct/>
        <w:topLinePunct w:val="0"/>
        <w:autoSpaceDE/>
        <w:autoSpaceDN/>
        <w:bidi w:val="0"/>
        <w:adjustRightInd/>
        <w:snapToGrid/>
        <w:spacing w:before="120" w:after="120" w:line="440" w:lineRule="exact"/>
        <w:ind w:firstLine="480" w:firstLineChars="200"/>
        <w:jc w:val="left"/>
        <w:rPr>
          <w:rFonts w:hint="eastAsia" w:ascii="宋体" w:hAnsi="宋体" w:eastAsia="宋体" w:cs="宋体"/>
          <w:b w:val="0"/>
          <w:bCs w:val="0"/>
          <w:i w:val="0"/>
          <w:iCs w:val="0"/>
          <w:color w:val="auto"/>
          <w:sz w:val="24"/>
          <w:szCs w:val="24"/>
          <w:vertAlign w:val="baseline"/>
        </w:rPr>
      </w:pPr>
      <w:r>
        <w:rPr>
          <w:rFonts w:hint="eastAsia" w:ascii="宋体" w:hAnsi="宋体" w:eastAsia="宋体" w:cs="宋体"/>
          <w:b w:val="0"/>
          <w:bCs w:val="0"/>
          <w:i w:val="0"/>
          <w:iCs w:val="0"/>
          <w:color w:val="auto"/>
          <w:sz w:val="24"/>
          <w:szCs w:val="24"/>
          <w:vertAlign w:val="baseline"/>
        </w:rPr>
        <w:t>部分景区片面追求经济效益，随意改造历史建筑、篡改民俗内涵，同质化开发严重，破坏文化遗产原真性。</w:t>
      </w:r>
    </w:p>
    <w:p w14:paraId="6A438DB2">
      <w:pPr>
        <w:keepNext w:val="0"/>
        <w:keepLines w:val="0"/>
        <w:pageBreakBefore w:val="0"/>
        <w:widowControl w:val="0"/>
        <w:numPr>
          <w:ilvl w:val="0"/>
          <w:numId w:val="1"/>
        </w:numPr>
        <w:kinsoku/>
        <w:wordWrap/>
        <w:overflowPunct/>
        <w:topLinePunct w:val="0"/>
        <w:autoSpaceDE/>
        <w:autoSpaceDN/>
        <w:bidi w:val="0"/>
        <w:adjustRightInd/>
        <w:snapToGrid/>
        <w:spacing w:before="120" w:after="120" w:line="440" w:lineRule="exact"/>
        <w:jc w:val="left"/>
        <w:rPr>
          <w:rFonts w:hint="eastAsia" w:ascii="黑体" w:hAnsi="黑体" w:eastAsia="黑体" w:cs="黑体"/>
          <w:b w:val="0"/>
          <w:bCs w:val="0"/>
          <w:i w:val="0"/>
          <w:iCs w:val="0"/>
          <w:color w:val="auto"/>
          <w:sz w:val="24"/>
          <w:szCs w:val="24"/>
          <w:vertAlign w:val="baseline"/>
        </w:rPr>
      </w:pPr>
      <w:r>
        <w:rPr>
          <w:rFonts w:hint="eastAsia" w:ascii="黑体" w:hAnsi="黑体" w:eastAsia="黑体" w:cs="黑体"/>
          <w:b w:val="0"/>
          <w:bCs w:val="0"/>
          <w:i w:val="0"/>
          <w:iCs w:val="0"/>
          <w:color w:val="auto"/>
          <w:sz w:val="24"/>
          <w:szCs w:val="24"/>
          <w:vertAlign w:val="baseline"/>
        </w:rPr>
        <w:t>传承人才断层严重</w:t>
      </w:r>
    </w:p>
    <w:p w14:paraId="402DAA8C">
      <w:pPr>
        <w:keepNext w:val="0"/>
        <w:keepLines w:val="0"/>
        <w:pageBreakBefore w:val="0"/>
        <w:widowControl w:val="0"/>
        <w:numPr>
          <w:ilvl w:val="0"/>
          <w:numId w:val="0"/>
        </w:numPr>
        <w:kinsoku/>
        <w:wordWrap/>
        <w:overflowPunct/>
        <w:topLinePunct w:val="0"/>
        <w:autoSpaceDE/>
        <w:autoSpaceDN/>
        <w:bidi w:val="0"/>
        <w:adjustRightInd/>
        <w:snapToGrid/>
        <w:spacing w:before="120" w:after="120" w:line="440" w:lineRule="exact"/>
        <w:ind w:firstLine="480" w:firstLineChars="200"/>
        <w:jc w:val="left"/>
        <w:rPr>
          <w:rFonts w:hint="eastAsia" w:ascii="宋体" w:hAnsi="宋体" w:eastAsia="宋体" w:cs="宋体"/>
          <w:b w:val="0"/>
          <w:bCs w:val="0"/>
          <w:i w:val="0"/>
          <w:iCs w:val="0"/>
          <w:color w:val="auto"/>
          <w:sz w:val="24"/>
          <w:szCs w:val="24"/>
          <w:vertAlign w:val="baseline"/>
        </w:rPr>
      </w:pPr>
      <w:r>
        <w:rPr>
          <w:rFonts w:hint="eastAsia" w:ascii="宋体" w:hAnsi="宋体" w:eastAsia="宋体" w:cs="宋体"/>
          <w:b w:val="0"/>
          <w:bCs w:val="0"/>
          <w:i w:val="0"/>
          <w:iCs w:val="0"/>
          <w:color w:val="auto"/>
          <w:sz w:val="24"/>
          <w:szCs w:val="24"/>
          <w:vertAlign w:val="baseline"/>
        </w:rPr>
        <w:t>传统技艺学习周期长、收入不稳定，年轻传承人数量不足，部分冷门非遗技艺面临失传风险。</w:t>
      </w:r>
    </w:p>
    <w:p w14:paraId="4684E165">
      <w:pPr>
        <w:keepNext w:val="0"/>
        <w:keepLines w:val="0"/>
        <w:pageBreakBefore w:val="0"/>
        <w:widowControl w:val="0"/>
        <w:numPr>
          <w:ilvl w:val="0"/>
          <w:numId w:val="1"/>
        </w:numPr>
        <w:kinsoku/>
        <w:wordWrap/>
        <w:overflowPunct/>
        <w:topLinePunct w:val="0"/>
        <w:autoSpaceDE/>
        <w:autoSpaceDN/>
        <w:bidi w:val="0"/>
        <w:adjustRightInd/>
        <w:snapToGrid/>
        <w:spacing w:before="120" w:after="120" w:line="440" w:lineRule="exact"/>
        <w:ind w:left="0" w:leftChars="0" w:firstLine="0" w:firstLineChars="0"/>
        <w:jc w:val="left"/>
        <w:rPr>
          <w:rFonts w:hint="eastAsia" w:ascii="黑体" w:hAnsi="黑体" w:eastAsia="黑体" w:cs="黑体"/>
          <w:sz w:val="24"/>
          <w:szCs w:val="24"/>
        </w:rPr>
      </w:pPr>
      <w:r>
        <w:rPr>
          <w:rFonts w:hint="eastAsia" w:ascii="黑体" w:hAnsi="黑体" w:eastAsia="黑体" w:cs="黑体"/>
          <w:b w:val="0"/>
          <w:bCs w:val="0"/>
          <w:i w:val="0"/>
          <w:iCs w:val="0"/>
          <w:color w:val="auto"/>
          <w:sz w:val="24"/>
          <w:szCs w:val="24"/>
          <w:vertAlign w:val="baseline"/>
        </w:rPr>
        <w:t>发展资源分配不均</w:t>
      </w:r>
    </w:p>
    <w:p w14:paraId="71573E9D">
      <w:pPr>
        <w:keepNext w:val="0"/>
        <w:keepLines w:val="0"/>
        <w:pageBreakBefore w:val="0"/>
        <w:widowControl w:val="0"/>
        <w:numPr>
          <w:ilvl w:val="0"/>
          <w:numId w:val="0"/>
        </w:numPr>
        <w:kinsoku/>
        <w:wordWrap/>
        <w:overflowPunct/>
        <w:topLinePunct w:val="0"/>
        <w:autoSpaceDE/>
        <w:autoSpaceDN/>
        <w:bidi w:val="0"/>
        <w:adjustRightInd/>
        <w:snapToGrid/>
        <w:spacing w:before="120" w:after="120" w:line="440" w:lineRule="exact"/>
        <w:ind w:leftChars="0" w:firstLine="480" w:firstLineChars="200"/>
        <w:jc w:val="left"/>
        <w:rPr>
          <w:rFonts w:hint="eastAsia" w:ascii="宋体" w:hAnsi="宋体" w:eastAsia="宋体" w:cs="宋体"/>
          <w:sz w:val="24"/>
          <w:szCs w:val="24"/>
        </w:rPr>
      </w:pPr>
      <w:r>
        <w:rPr>
          <w:rFonts w:hint="eastAsia" w:ascii="宋体" w:hAnsi="宋体" w:eastAsia="宋体" w:cs="宋体"/>
          <w:b w:val="0"/>
          <w:bCs w:val="0"/>
          <w:i w:val="0"/>
          <w:iCs w:val="0"/>
          <w:color w:val="auto"/>
          <w:sz w:val="24"/>
          <w:szCs w:val="24"/>
          <w:vertAlign w:val="baseline"/>
        </w:rPr>
        <w:t>城市优质文化遗产资源丰富、发展成熟，而乡村偏远地区的小众遗产缺乏资金、技术扶持，保护力度薄弱。其四，内容创新浅层化。部分文化传播流于表面，只注重形式包装，缺乏文化内涵的深度挖掘，难以实现长效传承。</w:t>
      </w:r>
    </w:p>
    <w:p w14:paraId="438001AB">
      <w:pPr>
        <w:spacing w:before="320" w:after="120" w:line="288" w:lineRule="auto"/>
        <w:jc w:val="left"/>
        <w:outlineLvl w:val="1"/>
        <w:rPr>
          <w:rFonts w:hint="eastAsia" w:ascii="黑体" w:hAnsi="黑体" w:eastAsia="黑体" w:cs="黑体"/>
          <w:b w:val="0"/>
          <w:bCs w:val="0"/>
          <w:sz w:val="28"/>
          <w:szCs w:val="28"/>
        </w:rPr>
      </w:pPr>
      <w:r>
        <w:rPr>
          <w:rFonts w:hint="eastAsia" w:ascii="黑体" w:hAnsi="黑体" w:eastAsia="黑体" w:cs="黑体"/>
          <w:b w:val="0"/>
          <w:bCs w:val="0"/>
          <w:i w:val="0"/>
          <w:iCs w:val="0"/>
          <w:color w:val="auto"/>
          <w:sz w:val="28"/>
          <w:szCs w:val="28"/>
          <w:vertAlign w:val="baseline"/>
        </w:rPr>
        <w:t>五、新时代文化遗产长效发展优化路径</w:t>
      </w:r>
    </w:p>
    <w:p w14:paraId="C8F7B211">
      <w:pPr>
        <w:spacing w:before="300" w:after="120" w:line="288" w:lineRule="auto"/>
        <w:jc w:val="left"/>
        <w:outlineLvl w:val="2"/>
        <w:rPr>
          <w:rFonts w:hint="eastAsia" w:ascii="黑体" w:hAnsi="黑体" w:eastAsia="黑体" w:cs="黑体"/>
          <w:b w:val="0"/>
          <w:bCs w:val="0"/>
          <w:sz w:val="24"/>
          <w:szCs w:val="24"/>
        </w:rPr>
      </w:pPr>
      <w:r>
        <w:rPr>
          <w:rFonts w:hint="eastAsia" w:ascii="黑体" w:hAnsi="黑体" w:eastAsia="黑体" w:cs="黑体"/>
          <w:b w:val="0"/>
          <w:bCs w:val="0"/>
          <w:i w:val="0"/>
          <w:iCs w:val="0"/>
          <w:color w:val="auto"/>
          <w:sz w:val="24"/>
          <w:szCs w:val="24"/>
          <w:vertAlign w:val="baseline"/>
        </w:rPr>
        <w:t>（一）坚守保护底线，规范开发利用</w:t>
      </w:r>
    </w:p>
    <w:p w14:paraId="0222FF42">
      <w:pPr>
        <w:keepNext w:val="0"/>
        <w:keepLines w:val="0"/>
        <w:pageBreakBefore w:val="0"/>
        <w:widowControl w:val="0"/>
        <w:kinsoku/>
        <w:wordWrap/>
        <w:overflowPunct/>
        <w:topLinePunct w:val="0"/>
        <w:autoSpaceDE/>
        <w:autoSpaceDN/>
        <w:bidi w:val="0"/>
        <w:adjustRightInd/>
        <w:snapToGrid/>
        <w:spacing w:before="120" w:after="120" w:line="440" w:lineRule="exact"/>
        <w:ind w:firstLine="480" w:firstLineChars="200"/>
        <w:jc w:val="left"/>
        <w:rPr>
          <w:rFonts w:hint="eastAsia" w:ascii="宋体" w:hAnsi="宋体" w:eastAsia="宋体" w:cs="宋体"/>
          <w:sz w:val="24"/>
          <w:szCs w:val="24"/>
        </w:rPr>
      </w:pPr>
      <w:r>
        <w:rPr>
          <w:rFonts w:hint="eastAsia" w:ascii="宋体" w:hAnsi="宋体" w:eastAsia="宋体" w:cs="宋体"/>
          <w:b w:val="0"/>
          <w:bCs w:val="0"/>
          <w:i w:val="0"/>
          <w:iCs w:val="0"/>
          <w:color w:val="auto"/>
          <w:sz w:val="24"/>
          <w:szCs w:val="24"/>
          <w:vertAlign w:val="baseline"/>
        </w:rPr>
        <w:t>坚持“保护优先、合理利用”的原则，完善文化遗产保护管理制度，严格管控商业开发强度。立足遗产自身文化特色，因地制宜打造差异化发展模式，杜绝同质化改造，守住文化遗产的历史底色与文化本真。</w:t>
      </w:r>
    </w:p>
    <w:p w14:paraId="73DC51F7">
      <w:pPr>
        <w:spacing w:before="300" w:after="120" w:line="288" w:lineRule="auto"/>
        <w:jc w:val="left"/>
        <w:outlineLvl w:val="2"/>
        <w:rPr>
          <w:rFonts w:hint="eastAsia" w:ascii="黑体" w:hAnsi="黑体" w:eastAsia="黑体" w:cs="黑体"/>
          <w:b w:val="0"/>
          <w:bCs w:val="0"/>
          <w:sz w:val="24"/>
          <w:szCs w:val="24"/>
        </w:rPr>
      </w:pPr>
      <w:r>
        <w:rPr>
          <w:rFonts w:hint="eastAsia" w:ascii="黑体" w:hAnsi="黑体" w:eastAsia="黑体" w:cs="黑体"/>
          <w:b w:val="0"/>
          <w:bCs w:val="0"/>
          <w:i w:val="0"/>
          <w:iCs w:val="0"/>
          <w:color w:val="auto"/>
          <w:sz w:val="24"/>
          <w:szCs w:val="24"/>
          <w:vertAlign w:val="baseline"/>
        </w:rPr>
        <w:t>（二）完善人才培育，夯实传承根基</w:t>
      </w:r>
    </w:p>
    <w:p w14:paraId="96D5E8EE">
      <w:pPr>
        <w:keepNext w:val="0"/>
        <w:keepLines w:val="0"/>
        <w:pageBreakBefore w:val="0"/>
        <w:widowControl w:val="0"/>
        <w:kinsoku/>
        <w:wordWrap/>
        <w:overflowPunct/>
        <w:topLinePunct w:val="0"/>
        <w:autoSpaceDE/>
        <w:autoSpaceDN/>
        <w:bidi w:val="0"/>
        <w:adjustRightInd/>
        <w:snapToGrid/>
        <w:spacing w:before="120" w:after="120" w:line="440" w:lineRule="exact"/>
        <w:ind w:firstLine="480" w:firstLineChars="200"/>
        <w:jc w:val="left"/>
        <w:rPr>
          <w:rFonts w:hint="eastAsia" w:ascii="宋体" w:hAnsi="宋体" w:eastAsia="宋体" w:cs="宋体"/>
          <w:sz w:val="24"/>
          <w:szCs w:val="24"/>
        </w:rPr>
      </w:pPr>
      <w:r>
        <w:rPr>
          <w:rFonts w:hint="eastAsia" w:ascii="宋体" w:hAnsi="宋体" w:eastAsia="宋体" w:cs="宋体"/>
          <w:b w:val="0"/>
          <w:bCs w:val="0"/>
          <w:i w:val="0"/>
          <w:iCs w:val="0"/>
          <w:color w:val="auto"/>
          <w:sz w:val="24"/>
          <w:szCs w:val="24"/>
          <w:vertAlign w:val="baseline"/>
        </w:rPr>
        <w:t>高校增设文化遗产保护、传统工艺设计等相关专业，培养复合型专业人才。加大对非遗传承人的政策扶持与资金补贴，搭建技艺交流、成果展示平台，吸引年轻人投身传统技艺传承，破解人才断层难题。</w:t>
      </w:r>
    </w:p>
    <w:p w14:paraId="BD787223">
      <w:pPr>
        <w:spacing w:before="300" w:after="120" w:line="288" w:lineRule="auto"/>
        <w:jc w:val="left"/>
        <w:outlineLvl w:val="2"/>
        <w:rPr>
          <w:rFonts w:hint="eastAsia" w:ascii="黑体" w:hAnsi="黑体" w:eastAsia="黑体" w:cs="黑体"/>
          <w:b w:val="0"/>
          <w:bCs w:val="0"/>
          <w:sz w:val="24"/>
          <w:szCs w:val="24"/>
        </w:rPr>
      </w:pPr>
      <w:r>
        <w:rPr>
          <w:rFonts w:hint="eastAsia" w:ascii="黑体" w:hAnsi="黑体" w:eastAsia="黑体" w:cs="黑体"/>
          <w:b w:val="0"/>
          <w:bCs w:val="0"/>
          <w:i w:val="0"/>
          <w:iCs w:val="0"/>
          <w:color w:val="auto"/>
          <w:sz w:val="24"/>
          <w:szCs w:val="24"/>
          <w:vertAlign w:val="baseline"/>
        </w:rPr>
        <w:t>（三）统筹资源分配，缩小发展差距</w:t>
      </w:r>
    </w:p>
    <w:p w14:paraId="9FCE6BD5">
      <w:pPr>
        <w:keepNext w:val="0"/>
        <w:keepLines w:val="0"/>
        <w:pageBreakBefore w:val="0"/>
        <w:widowControl w:val="0"/>
        <w:kinsoku/>
        <w:wordWrap/>
        <w:overflowPunct/>
        <w:topLinePunct w:val="0"/>
        <w:autoSpaceDE/>
        <w:autoSpaceDN/>
        <w:bidi w:val="0"/>
        <w:adjustRightInd/>
        <w:snapToGrid/>
        <w:spacing w:before="120" w:after="120" w:line="440" w:lineRule="exact"/>
        <w:ind w:firstLine="480" w:firstLineChars="200"/>
        <w:jc w:val="left"/>
        <w:rPr>
          <w:rFonts w:hint="eastAsia" w:ascii="宋体" w:hAnsi="宋体" w:eastAsia="宋体" w:cs="宋体"/>
          <w:sz w:val="24"/>
          <w:szCs w:val="24"/>
        </w:rPr>
      </w:pPr>
      <w:r>
        <w:rPr>
          <w:rFonts w:hint="eastAsia" w:ascii="宋体" w:hAnsi="宋体" w:eastAsia="宋体" w:cs="宋体"/>
          <w:b w:val="0"/>
          <w:bCs w:val="0"/>
          <w:i w:val="0"/>
          <w:iCs w:val="0"/>
          <w:color w:val="auto"/>
          <w:sz w:val="24"/>
          <w:szCs w:val="24"/>
          <w:vertAlign w:val="baseline"/>
        </w:rPr>
        <w:t>加大对乡村、偏远地区文化遗产的政策倾斜与资金投入，依托乡村振兴战略，挖掘乡土非遗、古村落等特色资源。借助数字化手段，以低成本方式助力小众文化遗产传播，实现区域文化均衡发展。</w:t>
      </w:r>
    </w:p>
    <w:p w14:paraId="2BA2213D">
      <w:pPr>
        <w:spacing w:before="300" w:after="120" w:line="288" w:lineRule="auto"/>
        <w:jc w:val="left"/>
        <w:outlineLvl w:val="2"/>
        <w:rPr>
          <w:rFonts w:hint="eastAsia" w:ascii="黑体" w:hAnsi="黑体" w:eastAsia="黑体" w:cs="黑体"/>
          <w:b w:val="0"/>
          <w:bCs w:val="0"/>
          <w:sz w:val="24"/>
          <w:szCs w:val="24"/>
        </w:rPr>
      </w:pPr>
      <w:r>
        <w:rPr>
          <w:rFonts w:hint="eastAsia" w:ascii="黑体" w:hAnsi="黑体" w:eastAsia="黑体" w:cs="黑体"/>
          <w:b w:val="0"/>
          <w:bCs w:val="0"/>
          <w:i w:val="0"/>
          <w:iCs w:val="0"/>
          <w:color w:val="auto"/>
          <w:sz w:val="24"/>
          <w:szCs w:val="24"/>
          <w:vertAlign w:val="baseline"/>
        </w:rPr>
        <w:t>（四）深挖文化内涵，深化创新表达</w:t>
      </w:r>
    </w:p>
    <w:p w14:paraId="4B3B0B8E">
      <w:pPr>
        <w:keepNext w:val="0"/>
        <w:keepLines w:val="0"/>
        <w:pageBreakBefore w:val="0"/>
        <w:widowControl w:val="0"/>
        <w:kinsoku/>
        <w:wordWrap/>
        <w:overflowPunct/>
        <w:topLinePunct w:val="0"/>
        <w:autoSpaceDE/>
        <w:autoSpaceDN/>
        <w:bidi w:val="0"/>
        <w:adjustRightInd/>
        <w:snapToGrid/>
        <w:spacing w:before="120" w:after="120" w:line="440" w:lineRule="exact"/>
        <w:ind w:firstLine="480" w:firstLineChars="200"/>
        <w:jc w:val="left"/>
        <w:rPr>
          <w:rFonts w:hint="eastAsia" w:ascii="宋体" w:hAnsi="宋体" w:eastAsia="宋体" w:cs="宋体"/>
          <w:sz w:val="24"/>
          <w:szCs w:val="24"/>
        </w:rPr>
      </w:pPr>
      <w:r>
        <w:rPr>
          <w:rFonts w:hint="eastAsia" w:ascii="宋体" w:hAnsi="宋体" w:eastAsia="宋体" w:cs="宋体"/>
          <w:b w:val="0"/>
          <w:bCs w:val="0"/>
          <w:i w:val="0"/>
          <w:iCs w:val="0"/>
          <w:color w:val="auto"/>
          <w:sz w:val="24"/>
          <w:szCs w:val="24"/>
          <w:vertAlign w:val="baseline"/>
        </w:rPr>
        <w:t>摒弃浅层化改造模式，深入挖掘文化遗产的历史故事、精神内核与地域特色。结合当代审美与社会需求，进行创意设计与内容创作，以纪录片、文化节目、原创国风作品等形式，讲好文化遗产故事，实现传统文化的深度传承。</w:t>
      </w:r>
    </w:p>
    <w:p w14:paraId="BDD7F9B5">
      <w:pPr>
        <w:spacing w:before="320" w:after="120" w:line="288" w:lineRule="auto"/>
        <w:jc w:val="left"/>
        <w:outlineLvl w:val="1"/>
        <w:rPr>
          <w:rFonts w:hint="eastAsia" w:ascii="黑体" w:hAnsi="黑体" w:eastAsia="黑体" w:cs="黑体"/>
          <w:b w:val="0"/>
          <w:bCs w:val="0"/>
          <w:sz w:val="28"/>
          <w:szCs w:val="28"/>
        </w:rPr>
      </w:pPr>
      <w:r>
        <w:rPr>
          <w:rFonts w:hint="eastAsia" w:ascii="黑体" w:hAnsi="黑体" w:eastAsia="黑体" w:cs="黑体"/>
          <w:b w:val="0"/>
          <w:bCs w:val="0"/>
          <w:i w:val="0"/>
          <w:iCs w:val="0"/>
          <w:color w:val="auto"/>
          <w:sz w:val="28"/>
          <w:szCs w:val="28"/>
          <w:vertAlign w:val="baseline"/>
        </w:rPr>
        <w:t>六、结语</w:t>
      </w:r>
    </w:p>
    <w:p w14:paraId="50B80F5F">
      <w:pPr>
        <w:keepNext w:val="0"/>
        <w:keepLines w:val="0"/>
        <w:pageBreakBefore w:val="0"/>
        <w:widowControl w:val="0"/>
        <w:kinsoku/>
        <w:wordWrap/>
        <w:overflowPunct/>
        <w:topLinePunct w:val="0"/>
        <w:autoSpaceDE/>
        <w:autoSpaceDN/>
        <w:bidi w:val="0"/>
        <w:adjustRightInd/>
        <w:snapToGrid/>
        <w:spacing w:before="120" w:after="120" w:line="440" w:lineRule="exact"/>
        <w:ind w:firstLine="480" w:firstLineChars="200"/>
        <w:jc w:val="left"/>
        <w:rPr>
          <w:rFonts w:hint="eastAsia" w:ascii="宋体" w:hAnsi="宋体" w:eastAsia="宋体" w:cs="宋体"/>
          <w:sz w:val="24"/>
          <w:szCs w:val="24"/>
        </w:rPr>
      </w:pPr>
      <w:r>
        <w:rPr>
          <w:rFonts w:hint="eastAsia" w:ascii="宋体" w:hAnsi="宋体" w:eastAsia="宋体" w:cs="宋体"/>
          <w:b w:val="0"/>
          <w:bCs w:val="0"/>
          <w:i w:val="0"/>
          <w:iCs w:val="0"/>
          <w:color w:val="auto"/>
          <w:sz w:val="24"/>
          <w:szCs w:val="24"/>
          <w:vertAlign w:val="baseline"/>
        </w:rPr>
        <w:t>源远流长的文化遗产，是中华民族不可复制的精神财富。新时代赋予传统文化全新的发展机遇，也提出了更高的传承要求。从科技赋能到文旅融合，从文创创新到全民参与，多元发展模式让沉寂的文化遗产重焕光彩。文化遗产的活化传承，从来不是简单的复古复刻，而是在坚守历史根基的基础上与时俱进。唯有平衡保护与发展、兼顾传承与创新，凝聚政府、社会、个人的合力，才能让跨越千年的文化遗产代代相传，让优秀传统文化在新时代生生不息，为民族复兴注入源源不断的文化力量。</w:t>
      </w:r>
    </w:p>
    <w:p w14:paraId="C5AB88D1">
      <w:pPr>
        <w:spacing w:before="320" w:after="120" w:line="288" w:lineRule="auto"/>
        <w:jc w:val="left"/>
        <w:outlineLvl w:val="1"/>
        <w:rPr>
          <w:rFonts w:hint="eastAsia" w:ascii="黑体" w:hAnsi="黑体" w:eastAsia="黑体" w:cs="黑体"/>
          <w:sz w:val="21"/>
          <w:szCs w:val="21"/>
        </w:rPr>
      </w:pPr>
      <w:r>
        <w:rPr>
          <w:rFonts w:hint="eastAsia" w:ascii="黑体" w:hAnsi="黑体" w:eastAsia="黑体" w:cs="黑体"/>
          <w:b w:val="0"/>
          <w:bCs w:val="0"/>
          <w:i w:val="0"/>
          <w:iCs w:val="0"/>
          <w:color w:val="auto"/>
          <w:sz w:val="21"/>
          <w:szCs w:val="21"/>
          <w:vertAlign w:val="baseline"/>
        </w:rPr>
        <w:t>参考文献</w:t>
      </w:r>
    </w:p>
    <w:p w14:paraId="5A37759B">
      <w:pPr>
        <w:keepNext w:val="0"/>
        <w:keepLines w:val="0"/>
        <w:pageBreakBefore w:val="0"/>
        <w:widowControl w:val="0"/>
        <w:kinsoku/>
        <w:wordWrap/>
        <w:overflowPunct/>
        <w:topLinePunct w:val="0"/>
        <w:autoSpaceDE/>
        <w:autoSpaceDN/>
        <w:bidi w:val="0"/>
        <w:adjustRightInd/>
        <w:snapToGrid/>
        <w:spacing w:before="120" w:after="120" w:line="440" w:lineRule="exact"/>
        <w:jc w:val="left"/>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b w:val="0"/>
          <w:bCs w:val="0"/>
          <w:i w:val="0"/>
          <w:iCs w:val="0"/>
          <w:color w:val="auto"/>
          <w:sz w:val="21"/>
          <w:szCs w:val="21"/>
          <w:vertAlign w:val="baseline"/>
        </w:rPr>
        <w:t>[1] 中共中央宣传部. 习近平谈治国理政（第四卷）[M]. 北京：外文出版社，2022.</w:t>
      </w:r>
    </w:p>
    <w:p w14:paraId="38D1FE97">
      <w:pPr>
        <w:keepNext w:val="0"/>
        <w:keepLines w:val="0"/>
        <w:pageBreakBefore w:val="0"/>
        <w:widowControl w:val="0"/>
        <w:kinsoku/>
        <w:wordWrap/>
        <w:overflowPunct/>
        <w:topLinePunct w:val="0"/>
        <w:autoSpaceDE/>
        <w:autoSpaceDN/>
        <w:bidi w:val="0"/>
        <w:adjustRightInd/>
        <w:snapToGrid/>
        <w:spacing w:before="120" w:after="120" w:line="440" w:lineRule="exact"/>
        <w:jc w:val="left"/>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b w:val="0"/>
          <w:bCs w:val="0"/>
          <w:i w:val="0"/>
          <w:iCs w:val="0"/>
          <w:color w:val="auto"/>
          <w:sz w:val="21"/>
          <w:szCs w:val="21"/>
          <w:vertAlign w:val="baseline"/>
        </w:rPr>
        <w:t>[2] 单霁翔. 新时代文化遗产活化利用的理念与实践[J]. 中国文化遗产，2022(02)：4-13.</w:t>
      </w:r>
    </w:p>
    <w:p w14:paraId="C5FF3B68">
      <w:pPr>
        <w:keepNext w:val="0"/>
        <w:keepLines w:val="0"/>
        <w:pageBreakBefore w:val="0"/>
        <w:widowControl w:val="0"/>
        <w:kinsoku/>
        <w:wordWrap/>
        <w:overflowPunct/>
        <w:topLinePunct w:val="0"/>
        <w:autoSpaceDE/>
        <w:autoSpaceDN/>
        <w:bidi w:val="0"/>
        <w:adjustRightInd/>
        <w:snapToGrid/>
        <w:spacing w:before="120" w:after="120" w:line="440" w:lineRule="exact"/>
        <w:jc w:val="left"/>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b w:val="0"/>
          <w:bCs w:val="0"/>
          <w:i w:val="0"/>
          <w:iCs w:val="0"/>
          <w:color w:val="auto"/>
          <w:sz w:val="21"/>
          <w:szCs w:val="21"/>
          <w:vertAlign w:val="baseline"/>
        </w:rPr>
        <w:t>[3] 陈岸瑛. 科技赋能文化遗产活化的路径与挑战[J]. 装饰，2022(06)：30-35.</w:t>
      </w:r>
    </w:p>
    <w:p w14:paraId="C673150B">
      <w:pPr>
        <w:keepNext w:val="0"/>
        <w:keepLines w:val="0"/>
        <w:pageBreakBefore w:val="0"/>
        <w:widowControl w:val="0"/>
        <w:kinsoku/>
        <w:wordWrap/>
        <w:overflowPunct/>
        <w:topLinePunct w:val="0"/>
        <w:autoSpaceDE/>
        <w:autoSpaceDN/>
        <w:bidi w:val="0"/>
        <w:adjustRightInd/>
        <w:snapToGrid/>
        <w:spacing w:before="120" w:after="120" w:line="440" w:lineRule="exact"/>
        <w:jc w:val="left"/>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b w:val="0"/>
          <w:bCs w:val="0"/>
          <w:i w:val="0"/>
          <w:iCs w:val="0"/>
          <w:color w:val="auto"/>
          <w:sz w:val="21"/>
          <w:szCs w:val="21"/>
          <w:vertAlign w:val="baseline"/>
        </w:rPr>
        <w:t>[4] 国家文物局. “十四五”文物保护和科技创新规划[Z]. 2022.</w:t>
      </w:r>
    </w:p>
    <w:p w14:paraId="355DF93C">
      <w:pPr>
        <w:keepNext w:val="0"/>
        <w:keepLines w:val="0"/>
        <w:pageBreakBefore w:val="0"/>
        <w:widowControl w:val="0"/>
        <w:kinsoku/>
        <w:wordWrap/>
        <w:overflowPunct/>
        <w:topLinePunct w:val="0"/>
        <w:autoSpaceDE/>
        <w:autoSpaceDN/>
        <w:bidi w:val="0"/>
        <w:adjustRightInd/>
        <w:snapToGrid/>
        <w:spacing w:before="120" w:after="120" w:line="440" w:lineRule="exact"/>
        <w:jc w:val="left"/>
        <w:rPr>
          <w:rFonts w:hint="eastAsia" w:asciiTheme="majorEastAsia" w:hAnsiTheme="majorEastAsia" w:eastAsiaTheme="majorEastAsia" w:cstheme="majorEastAsia"/>
          <w:sz w:val="21"/>
          <w:szCs w:val="21"/>
        </w:rPr>
      </w:pPr>
    </w:p>
    <w:p w14:paraId="12766BC6">
      <w:pPr>
        <w:spacing w:before="120" w:after="120" w:line="288" w:lineRule="auto"/>
        <w:jc w:val="left"/>
      </w:pPr>
    </w:p>
    <w:p w14:paraId="7A20812E">
      <w:pPr>
        <w:spacing w:line="480" w:lineRule="exact"/>
        <w:rPr>
          <w:rFonts w:hint="eastAsia" w:ascii="宋体" w:hAnsi="宋体" w:eastAsia="宋体" w:cs="宋体"/>
          <w:b/>
          <w:bCs/>
          <w:sz w:val="24"/>
          <w:szCs w:val="24"/>
        </w:rPr>
      </w:pPr>
    </w:p>
    <w:p w14:paraId="078F6ADB">
      <w:pPr>
        <w:keepNext w:val="0"/>
        <w:keepLines w:val="0"/>
        <w:pageBreakBefore w:val="0"/>
        <w:widowControl w:val="0"/>
        <w:kinsoku/>
        <w:wordWrap/>
        <w:overflowPunct/>
        <w:topLinePunct w:val="0"/>
        <w:autoSpaceDE/>
        <w:autoSpaceDN/>
        <w:bidi w:val="0"/>
        <w:adjustRightInd/>
        <w:snapToGrid/>
        <w:spacing w:line="360" w:lineRule="auto"/>
        <w:ind w:firstLine="360" w:firstLineChars="200"/>
        <w:jc w:val="left"/>
        <w:rPr>
          <w:rFonts w:hint="eastAsia" w:ascii="黑体" w:hAnsi="黑体" w:eastAsia="黑体" w:cs="黑体"/>
          <w:sz w:val="18"/>
          <w:szCs w:val="18"/>
          <w:lang w:val="en-US" w:eastAsia="zh-CN"/>
        </w:rPr>
      </w:pPr>
    </w:p>
    <w:p w14:paraId="5F09BAA6">
      <w:pPr>
        <w:keepNext w:val="0"/>
        <w:keepLines w:val="0"/>
        <w:pageBreakBefore w:val="0"/>
        <w:widowControl w:val="0"/>
        <w:kinsoku/>
        <w:wordWrap/>
        <w:overflowPunct/>
        <w:topLinePunct w:val="0"/>
        <w:autoSpaceDE/>
        <w:autoSpaceDN/>
        <w:bidi w:val="0"/>
        <w:adjustRightInd/>
        <w:snapToGrid/>
        <w:spacing w:line="360" w:lineRule="auto"/>
        <w:ind w:firstLine="360" w:firstLineChars="200"/>
        <w:jc w:val="left"/>
        <w:rPr>
          <w:rFonts w:hint="eastAsia" w:ascii="黑体" w:hAnsi="黑体" w:eastAsia="黑体" w:cs="黑体"/>
          <w:sz w:val="18"/>
          <w:szCs w:val="18"/>
          <w:lang w:val="en-US" w:eastAsia="zh-CN"/>
        </w:rPr>
      </w:pPr>
    </w:p>
    <w:p w14:paraId="18E6A979">
      <w:pPr>
        <w:keepNext w:val="0"/>
        <w:keepLines w:val="0"/>
        <w:pageBreakBefore w:val="0"/>
        <w:widowControl w:val="0"/>
        <w:kinsoku/>
        <w:wordWrap/>
        <w:overflowPunct/>
        <w:topLinePunct w:val="0"/>
        <w:autoSpaceDE/>
        <w:autoSpaceDN/>
        <w:bidi w:val="0"/>
        <w:adjustRightInd/>
        <w:snapToGrid/>
        <w:spacing w:line="360" w:lineRule="auto"/>
        <w:ind w:firstLine="360" w:firstLineChars="200"/>
        <w:jc w:val="left"/>
        <w:rPr>
          <w:rFonts w:hint="eastAsia" w:ascii="黑体" w:hAnsi="黑体" w:eastAsia="黑体" w:cs="黑体"/>
          <w:sz w:val="18"/>
          <w:szCs w:val="18"/>
          <w:lang w:val="en-US" w:eastAsia="zh-CN"/>
        </w:rPr>
      </w:pPr>
    </w:p>
    <w:p w14:paraId="0F426982">
      <w:pPr>
        <w:keepNext w:val="0"/>
        <w:keepLines w:val="0"/>
        <w:pageBreakBefore w:val="0"/>
        <w:widowControl w:val="0"/>
        <w:kinsoku/>
        <w:wordWrap/>
        <w:overflowPunct/>
        <w:topLinePunct w:val="0"/>
        <w:autoSpaceDE/>
        <w:autoSpaceDN/>
        <w:bidi w:val="0"/>
        <w:adjustRightInd/>
        <w:snapToGrid/>
        <w:spacing w:line="360" w:lineRule="auto"/>
        <w:ind w:firstLine="360" w:firstLineChars="200"/>
        <w:jc w:val="left"/>
        <w:rPr>
          <w:rFonts w:hint="eastAsia" w:ascii="黑体" w:hAnsi="黑体" w:eastAsia="黑体" w:cs="黑体"/>
          <w:sz w:val="18"/>
          <w:szCs w:val="18"/>
          <w:lang w:val="en-US" w:eastAsia="zh-CN"/>
        </w:rPr>
      </w:pPr>
    </w:p>
    <w:p w14:paraId="6A9599D7">
      <w:pPr>
        <w:keepNext w:val="0"/>
        <w:keepLines w:val="0"/>
        <w:pageBreakBefore w:val="0"/>
        <w:widowControl w:val="0"/>
        <w:kinsoku/>
        <w:wordWrap/>
        <w:overflowPunct/>
        <w:topLinePunct w:val="0"/>
        <w:autoSpaceDE/>
        <w:autoSpaceDN/>
        <w:bidi w:val="0"/>
        <w:adjustRightInd/>
        <w:snapToGrid/>
        <w:spacing w:line="360" w:lineRule="auto"/>
        <w:ind w:firstLine="360" w:firstLineChars="200"/>
        <w:jc w:val="left"/>
        <w:rPr>
          <w:rFonts w:hint="eastAsia" w:ascii="黑体" w:hAnsi="黑体" w:eastAsia="黑体" w:cs="黑体"/>
          <w:sz w:val="18"/>
          <w:szCs w:val="18"/>
          <w:lang w:val="en-US" w:eastAsia="zh-CN"/>
        </w:rPr>
      </w:pPr>
    </w:p>
    <w:p w14:paraId="1DE48651">
      <w:pPr>
        <w:keepNext w:val="0"/>
        <w:keepLines w:val="0"/>
        <w:pageBreakBefore w:val="0"/>
        <w:widowControl w:val="0"/>
        <w:kinsoku/>
        <w:wordWrap/>
        <w:overflowPunct/>
        <w:topLinePunct w:val="0"/>
        <w:autoSpaceDE/>
        <w:autoSpaceDN/>
        <w:bidi w:val="0"/>
        <w:adjustRightInd/>
        <w:snapToGrid/>
        <w:spacing w:line="360" w:lineRule="auto"/>
        <w:ind w:firstLine="360" w:firstLineChars="200"/>
        <w:jc w:val="left"/>
        <w:rPr>
          <w:rFonts w:hint="eastAsia" w:ascii="黑体" w:hAnsi="黑体" w:eastAsia="黑体" w:cs="黑体"/>
          <w:sz w:val="18"/>
          <w:szCs w:val="18"/>
          <w:lang w:val="en-US" w:eastAsia="zh-CN"/>
        </w:rPr>
      </w:pPr>
    </w:p>
    <w:p w14:paraId="5B8366C2">
      <w:pPr>
        <w:keepNext w:val="0"/>
        <w:keepLines w:val="0"/>
        <w:pageBreakBefore w:val="0"/>
        <w:widowControl w:val="0"/>
        <w:kinsoku/>
        <w:wordWrap/>
        <w:overflowPunct/>
        <w:topLinePunct w:val="0"/>
        <w:autoSpaceDE/>
        <w:autoSpaceDN/>
        <w:bidi w:val="0"/>
        <w:adjustRightInd/>
        <w:snapToGrid/>
        <w:spacing w:line="360" w:lineRule="auto"/>
        <w:ind w:firstLine="360" w:firstLineChars="200"/>
        <w:jc w:val="left"/>
        <w:rPr>
          <w:rFonts w:hint="eastAsia" w:ascii="黑体" w:hAnsi="黑体" w:eastAsia="黑体" w:cs="黑体"/>
          <w:sz w:val="18"/>
          <w:szCs w:val="18"/>
          <w:lang w:val="en-US" w:eastAsia="zh-CN"/>
        </w:rPr>
      </w:pPr>
    </w:p>
    <w:p w14:paraId="449BBF0B">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eastAsia="宋体" w:cs="宋体"/>
          <w:sz w:val="21"/>
          <w:szCs w:val="21"/>
        </w:rPr>
      </w:pPr>
    </w:p>
    <w:p w14:paraId="7A6F1D0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rPr>
          <w:rFonts w:hint="default" w:ascii="宋体" w:hAnsi="宋体" w:eastAsia="宋体"/>
          <w:sz w:val="24"/>
          <w:szCs w:val="24"/>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roman"/>
    <w:pitch w:val="default"/>
    <w:sig w:usb0="00000000" w:usb1="00000000" w:usb2="00000016" w:usb3="00000000" w:csb0="0004000F" w:csb1="00000000"/>
  </w:font>
  <w:font w:name="Arial Black">
    <w:panose1 w:val="020B0A04020102020204"/>
    <w:charset w:val="00"/>
    <w:family w:val="swiss"/>
    <w:pitch w:val="default"/>
    <w:sig w:usb0="00000287" w:usb1="00000000" w:usb2="00000000" w:usb3="00000000" w:csb0="2000009F" w:csb1="DFD70000"/>
  </w:font>
  <w:font w:name="楷体_GB2312">
    <w:altName w:val="汉仪楷体简"/>
    <w:panose1 w:val="02010609030001010101"/>
    <w:charset w:val="86"/>
    <w:family w:val="auto"/>
    <w:pitch w:val="default"/>
    <w:sig w:usb0="00000000" w:usb1="00000000" w:usb2="0000000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方正小标宋简体">
    <w:altName w:val="汉仪书宋二KW"/>
    <w:panose1 w:val="02000000000000000000"/>
    <w:charset w:val="86"/>
    <w:family w:val="auto"/>
    <w:pitch w:val="default"/>
    <w:sig w:usb0="00000000" w:usb1="00000000" w:usb2="00000000" w:usb3="00000000" w:csb0="00040000" w:csb1="00000000"/>
  </w:font>
  <w:font w:name="方正舒体">
    <w:altName w:val="华文宋体"/>
    <w:panose1 w:val="0201060103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汉仪楷体KW">
    <w:panose1 w:val="00020600040101010101"/>
    <w:charset w:val="86"/>
    <w:family w:val="auto"/>
    <w:pitch w:val="default"/>
    <w:sig w:usb0="A00002BF" w:usb1="18EF7CFA" w:usb2="00000016" w:usb3="00000000" w:csb0="00040000" w:csb1="00000000"/>
  </w:font>
  <w:font w:name="华文宋体">
    <w:panose1 w:val="02010600040101010101"/>
    <w:charset w:val="86"/>
    <w:family w:val="auto"/>
    <w:pitch w:val="default"/>
    <w:sig w:usb0="80000287" w:usb1="280F3C52" w:usb2="00000016" w:usb3="00000000" w:csb0="0004001F" w:csb1="00000000"/>
  </w:font>
  <w:font w:name="Songti SC">
    <w:panose1 w:val="02010800040101010101"/>
    <w:charset w:val="86"/>
    <w:family w:val="auto"/>
    <w:pitch w:val="default"/>
    <w:sig w:usb0="00000001" w:usb1="080F0000" w:usb2="00000000" w:usb3="00000000" w:csb0="00040000" w:csb1="00000000"/>
  </w:font>
  <w:font w:name="Hiragino Sans GB W3">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EB8A0">
    <w:pPr>
      <w:pStyle w:val="3"/>
    </w:pPr>
    <w:r>
      <w:rPr>
        <w:sz w:val="18"/>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w="12700">
                        <a:noFill/>
                      </a:ln>
                    </wps:spPr>
                    <wps:txbx>
                      <w:txbxContent>
                        <w:p w14:paraId="29770D4B">
                          <w:pPr>
                            <w:pStyle w:val="3"/>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a:spAutoFit/>
                    </wps:bodyPr>
                  </wps:wsp>
                </a:graphicData>
              </a:graphic>
            </wp:anchor>
          </w:drawing>
        </mc:Choice>
        <mc:Fallback>
          <w:pict>
            <v:rect id="文本框 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fBJYn0QAAAAUBAAAPAAAAAAAAAAEAIAAAACIA&#10;AABkcnMvZG93bnJldi54bWxQSwECFAAUAAAACACHTuJA8AsvRtcBAACvAwAADgAAAAAAAAABACAA&#10;AAAgAQAAZHJzL2Uyb0RvYy54bWxQSwUGAAAAAAYABgBZAQAAaQUAAAAA&#10;">
              <v:fill on="f" focussize="0,0"/>
              <v:stroke on="f" weight="1pt"/>
              <v:imagedata o:title=""/>
              <o:lock v:ext="edit" aspectratio="f"/>
              <v:textbox inset="0mm,0mm,0mm,0mm" style="mso-fit-shape-to-text:t;">
                <w:txbxContent>
                  <w:p w14:paraId="29770D4B">
                    <w:pPr>
                      <w:pStyle w:val="3"/>
                    </w:pPr>
                    <w:r>
                      <w:fldChar w:fldCharType="begin"/>
                    </w:r>
                    <w:r>
                      <w:instrText xml:space="preserve"> PAGE  \* MERGEFORMAT </w:instrText>
                    </w:r>
                    <w:r>
                      <w:fldChar w:fldCharType="separate"/>
                    </w:r>
                    <w:r>
                      <w:t>1</w:t>
                    </w:r>
                    <w: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47162B"/>
    <w:multiLevelType w:val="singleLevel"/>
    <w:tmpl w:val="5347162B"/>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13550F7"/>
    <w:rsid w:val="BEF6B5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99" w:semiHidden="0" w:name="header"/>
    <w:lsdException w:qFormat="1" w:unhideWhenUsed="0"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qFormat="1" w:unhideWhenUsed="0" w:uiPriority="1"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nhideWhenUsed="0" w:uiPriority="99" w:semiHidden="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qFormat="1"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2"/>
      <w:lang w:val="en-US" w:eastAsia="zh-CN" w:bidi="ar-SA"/>
    </w:rPr>
  </w:style>
  <w:style w:type="character" w:default="1" w:styleId="7">
    <w:name w:val="Default Paragraph Font"/>
    <w:qFormat/>
    <w:uiPriority w:val="1"/>
  </w:style>
  <w:style w:type="table" w:default="1" w:styleId="6">
    <w:name w:val="Normal Table"/>
    <w:qFormat/>
    <w:uiPriority w:val="99"/>
    <w:tblPr>
      <w:tblCellMar>
        <w:top w:w="0" w:type="dxa"/>
        <w:left w:w="108" w:type="dxa"/>
        <w:bottom w:w="0" w:type="dxa"/>
        <w:right w:w="108" w:type="dxa"/>
      </w:tblCellMar>
    </w:tblPr>
  </w:style>
  <w:style w:type="paragraph" w:styleId="2">
    <w:name w:val="Balloon Text"/>
    <w:basedOn w:val="1"/>
    <w:link w:val="10"/>
    <w:qFormat/>
    <w:uiPriority w:val="99"/>
    <w:rPr>
      <w:sz w:val="18"/>
      <w:szCs w:val="18"/>
    </w:rPr>
  </w:style>
  <w:style w:type="paragraph" w:styleId="3">
    <w:name w:val="footer"/>
    <w:basedOn w:val="1"/>
    <w:link w:val="9"/>
    <w:qFormat/>
    <w:uiPriority w:val="99"/>
    <w:pPr>
      <w:tabs>
        <w:tab w:val="center" w:pos="4153"/>
        <w:tab w:val="right" w:pos="8306"/>
      </w:tabs>
      <w:snapToGrid w:val="0"/>
      <w:jc w:val="left"/>
    </w:pPr>
    <w:rPr>
      <w:sz w:val="18"/>
      <w:szCs w:val="18"/>
    </w:rPr>
  </w:style>
  <w:style w:type="paragraph" w:styleId="4">
    <w:name w:val="header"/>
    <w:basedOn w:val="1"/>
    <w:link w:val="8"/>
    <w:qFormat/>
    <w:uiPriority w:val="99"/>
    <w:pPr>
      <w:pBdr>
        <w:bottom w:val="single" w:color="auto" w:sz="6" w:space="1"/>
      </w:pBdr>
      <w:tabs>
        <w:tab w:val="center" w:pos="4153"/>
        <w:tab w:val="right" w:pos="8306"/>
      </w:tabs>
      <w:snapToGrid w:val="0"/>
      <w:jc w:val="center"/>
    </w:pPr>
    <w:rPr>
      <w:sz w:val="18"/>
      <w:szCs w:val="18"/>
    </w:rPr>
  </w:style>
  <w:style w:type="paragraph" w:styleId="5">
    <w:name w:val="Title"/>
    <w:qFormat/>
    <w:uiPriority w:val="0"/>
    <w:pPr>
      <w:spacing w:before="480" w:after="480" w:line="288" w:lineRule="auto"/>
      <w:ind w:left="0" w:right="0"/>
    </w:pPr>
    <w:rPr>
      <w:rFonts w:ascii="Arial" w:hAnsi="Arial" w:eastAsia="等线" w:cs="Arial"/>
      <w:b/>
      <w:bCs/>
      <w:sz w:val="52"/>
      <w:szCs w:val="52"/>
    </w:rPr>
  </w:style>
  <w:style w:type="character" w:customStyle="1" w:styleId="8">
    <w:name w:val="页眉 Char"/>
    <w:basedOn w:val="7"/>
    <w:link w:val="4"/>
    <w:qFormat/>
    <w:uiPriority w:val="99"/>
    <w:rPr>
      <w:sz w:val="18"/>
      <w:szCs w:val="18"/>
    </w:rPr>
  </w:style>
  <w:style w:type="character" w:customStyle="1" w:styleId="9">
    <w:name w:val="页脚 Char"/>
    <w:basedOn w:val="7"/>
    <w:link w:val="3"/>
    <w:qFormat/>
    <w:uiPriority w:val="99"/>
    <w:rPr>
      <w:sz w:val="18"/>
      <w:szCs w:val="18"/>
    </w:rPr>
  </w:style>
  <w:style w:type="character" w:customStyle="1" w:styleId="10">
    <w:name w:val="批注框文本 Char"/>
    <w:basedOn w:val="7"/>
    <w:link w:val="2"/>
    <w:qFormat/>
    <w:uiPriority w:val="99"/>
    <w:rPr>
      <w:sz w:val="18"/>
      <w:szCs w:val="18"/>
    </w:rPr>
  </w:style>
  <w:style w:type="paragraph" w:customStyle="1" w:styleId="11">
    <w:name w:val="正文 A"/>
    <w:qFormat/>
    <w:uiPriority w:val="0"/>
    <w:pPr>
      <w:widowControl w:val="0"/>
      <w:jc w:val="both"/>
    </w:pPr>
    <w:rPr>
      <w:rFonts w:hint="eastAsia" w:ascii="Arial Black" w:hAnsi="Arial Black" w:eastAsia="Arial Black" w:cs="Arial Black"/>
      <w:color w:val="000000"/>
      <w:kern w:val="2"/>
      <w:sz w:val="21"/>
      <w:szCs w:val="21"/>
      <w:lang w:val="en-US" w:eastAsia="zh-CN" w:bidi="ar-SA"/>
    </w:rPr>
  </w:style>
  <w:style w:type="paragraph" w:customStyle="1" w:styleId="12">
    <w:name w:val="_Style 10"/>
    <w:uiPriority w:val="0"/>
    <w:pPr>
      <w:spacing w:before="120" w:after="120" w:line="288" w:lineRule="auto"/>
      <w:ind w:left="0" w:right="0"/>
      <w:jc w:val="left"/>
    </w:pPr>
    <w:rPr>
      <w:rFonts w:ascii="Arial" w:hAnsi="Arial" w:eastAsia="等线" w:cs="Arial"/>
      <w:sz w:val="22"/>
      <w:szCs w:val="22"/>
    </w:rPr>
  </w:style>
  <w:style w:type="paragraph" w:customStyle="1" w:styleId="13">
    <w:name w:val="&quot;Heading 2&quot;"/>
    <w:qFormat/>
    <w:uiPriority w:val="0"/>
    <w:pPr>
      <w:spacing w:before="320" w:after="120" w:line="288" w:lineRule="auto"/>
      <w:ind w:left="0" w:right="0"/>
      <w:jc w:val="left"/>
      <w:outlineLvl w:val="1"/>
    </w:pPr>
    <w:rPr>
      <w:rFonts w:ascii="Arial" w:hAnsi="Arial" w:eastAsia="等线" w:cs="Arial"/>
      <w:b/>
      <w:bCs/>
      <w:sz w:val="32"/>
      <w:szCs w:val="32"/>
    </w:rPr>
  </w:style>
  <w:style w:type="paragraph" w:customStyle="1" w:styleId="14">
    <w:name w:val="&quot;Heading 1&quot;"/>
    <w:qFormat/>
    <w:uiPriority w:val="0"/>
    <w:pPr>
      <w:spacing w:before="380" w:after="140" w:line="288" w:lineRule="auto"/>
      <w:ind w:left="0" w:right="0"/>
      <w:jc w:val="left"/>
      <w:outlineLvl w:val="0"/>
    </w:pPr>
    <w:rPr>
      <w:rFonts w:ascii="Arial" w:hAnsi="Arial" w:eastAsia="等线" w:cs="Arial"/>
      <w:b/>
      <w:bCs/>
      <w:sz w:val="36"/>
      <w:szCs w:val="36"/>
    </w:rPr>
  </w:style>
  <w:style w:type="paragraph" w:customStyle="1" w:styleId="15">
    <w:name w:val="&quot;Heading 3&quot;"/>
    <w:qFormat/>
    <w:uiPriority w:val="0"/>
    <w:pPr>
      <w:spacing w:before="300" w:after="120" w:line="288" w:lineRule="auto"/>
      <w:ind w:left="0" w:right="0"/>
      <w:jc w:val="left"/>
      <w:outlineLvl w:val="2"/>
    </w:pPr>
    <w:rPr>
      <w:rFonts w:ascii="Arial" w:hAnsi="Arial" w:eastAsia="等线" w:cs="Arial"/>
      <w:b/>
      <w:bCs/>
      <w:sz w:val="30"/>
      <w:szCs w:val="3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6</Pages>
  <Words>2990</Words>
  <Characters>4330</Characters>
  <Lines>0</Lines>
  <Paragraphs>81</Paragraphs>
  <TotalTime>171</TotalTime>
  <ScaleCrop>false</ScaleCrop>
  <LinksUpToDate>false</LinksUpToDate>
  <CharactersWithSpaces>4708</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2020-10-06T23:28:00Z</dcterms:created>
  <dc:creator>微软用户</dc:creator>
  <cp:lastModifiedBy>蜡笔.</cp:lastModifiedBy>
  <dcterms:modified xsi:type="dcterms:W3CDTF">2026-04-29T14:53:48Z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EBE650B3AC745714FCAAF169EA5CB9B0_43</vt:lpwstr>
  </property>
  <property fmtid="{D5CDD505-2E9C-101B-9397-08002B2CF9AE}" pid="4" name="KSOTemplateDocerSaveRecord">
    <vt:lpwstr>eyJoZGlkIjoiZjFmZWIzNDg2MmIzZjExOTIzMmViNTBmYTMwYTk0ZWYiLCJ1c2VySWQiOiIxMjE3NzY2OTQyIn0=</vt:lpwstr>
  </property>
</Properties>
</file>