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521"/>
        <w:tblW w:w="108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0"/>
        <w:gridCol w:w="2175"/>
        <w:gridCol w:w="2395"/>
        <w:gridCol w:w="2693"/>
        <w:gridCol w:w="3087"/>
      </w:tblGrid>
      <w:tr w:rsidR="005C7612" w:rsidRPr="005C7612" w:rsidTr="005C7612">
        <w:trPr>
          <w:trHeight w:val="277"/>
        </w:trPr>
        <w:tc>
          <w:tcPr>
            <w:tcW w:w="510" w:type="dxa"/>
            <w:tcBorders>
              <w:top w:val="single" w:sz="6" w:space="0" w:color="48876C"/>
              <w:left w:val="single" w:sz="6" w:space="0" w:color="48876C"/>
              <w:bottom w:val="single" w:sz="6" w:space="0" w:color="48876C"/>
              <w:right w:val="single" w:sz="6" w:space="0" w:color="4887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bottom"/>
            <w:hideMark/>
          </w:tcPr>
          <w:p w:rsidR="005C7612" w:rsidRPr="005C7612" w:rsidRDefault="005C7612" w:rsidP="005C7612">
            <w:r w:rsidRPr="005C7612">
              <w:rPr>
                <w:b/>
                <w:bCs/>
              </w:rPr>
              <w:t>№ П/П</w:t>
            </w:r>
          </w:p>
        </w:tc>
        <w:tc>
          <w:tcPr>
            <w:tcW w:w="2175" w:type="dxa"/>
            <w:tcBorders>
              <w:top w:val="single" w:sz="6" w:space="0" w:color="48876C"/>
              <w:left w:val="single" w:sz="6" w:space="0" w:color="48876C"/>
              <w:bottom w:val="single" w:sz="6" w:space="0" w:color="608A6C"/>
              <w:right w:val="single" w:sz="6" w:space="0" w:color="8889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bottom"/>
            <w:hideMark/>
          </w:tcPr>
          <w:p w:rsidR="005C7612" w:rsidRPr="005C7612" w:rsidRDefault="005C7612" w:rsidP="005C7612">
            <w:r w:rsidRPr="005C7612">
              <w:rPr>
                <w:b/>
                <w:bCs/>
              </w:rPr>
              <w:t>НАИМЕНОВАНИЕ ПАРАМЕТРА</w:t>
            </w:r>
          </w:p>
        </w:tc>
        <w:tc>
          <w:tcPr>
            <w:tcW w:w="2395" w:type="dxa"/>
            <w:tcBorders>
              <w:top w:val="single" w:sz="6" w:space="0" w:color="88896C"/>
              <w:left w:val="single" w:sz="6" w:space="0" w:color="88896C"/>
              <w:bottom w:val="single" w:sz="6" w:space="0" w:color="6888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bottom"/>
            <w:hideMark/>
          </w:tcPr>
          <w:p w:rsidR="005C7612" w:rsidRPr="005C7612" w:rsidRDefault="005C7612" w:rsidP="005C7612">
            <w:r w:rsidRPr="005C7612">
              <w:rPr>
                <w:b/>
                <w:bCs/>
              </w:rPr>
              <w:t>АКТИВНЫЙ АУДИТ</w:t>
            </w:r>
          </w:p>
        </w:tc>
        <w:tc>
          <w:tcPr>
            <w:tcW w:w="2693" w:type="dxa"/>
            <w:tcBorders>
              <w:top w:val="single" w:sz="6" w:space="0" w:color="68886C"/>
              <w:left w:val="single" w:sz="6" w:space="0" w:color="68886C"/>
              <w:bottom w:val="single" w:sz="6" w:space="0" w:color="68886C"/>
              <w:right w:val="single" w:sz="6" w:space="0" w:color="608A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bottom"/>
            <w:hideMark/>
          </w:tcPr>
          <w:p w:rsidR="005C7612" w:rsidRPr="005C7612" w:rsidRDefault="005C7612" w:rsidP="005C7612">
            <w:r w:rsidRPr="005C7612">
              <w:rPr>
                <w:b/>
                <w:bCs/>
              </w:rPr>
              <w:t>ЭКСПЕРТНЫЙ АУДИТ</w:t>
            </w:r>
          </w:p>
        </w:tc>
        <w:tc>
          <w:tcPr>
            <w:tcW w:w="3087" w:type="dxa"/>
            <w:tcBorders>
              <w:top w:val="single" w:sz="6" w:space="0" w:color="608A6C"/>
              <w:left w:val="single" w:sz="6" w:space="0" w:color="608A6C"/>
              <w:bottom w:val="single" w:sz="6" w:space="0" w:color="68886C"/>
              <w:right w:val="single" w:sz="6" w:space="0" w:color="608A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bottom"/>
            <w:hideMark/>
          </w:tcPr>
          <w:p w:rsidR="005C7612" w:rsidRPr="005C7612" w:rsidRDefault="005C7612" w:rsidP="005C7612">
            <w:r w:rsidRPr="005C7612">
              <w:rPr>
                <w:b/>
                <w:bCs/>
              </w:rPr>
              <w:t>АУДИТ НА СООТВЕТСТВИЕ СТАНДАРТАМ</w:t>
            </w:r>
          </w:p>
        </w:tc>
      </w:tr>
      <w:tr w:rsidR="005C7612" w:rsidRPr="005C7612" w:rsidTr="005C7612">
        <w:trPr>
          <w:trHeight w:val="692"/>
        </w:trPr>
        <w:tc>
          <w:tcPr>
            <w:tcW w:w="510" w:type="dxa"/>
            <w:tcBorders>
              <w:top w:val="single" w:sz="6" w:space="0" w:color="48876C"/>
              <w:left w:val="single" w:sz="6" w:space="0" w:color="48876C"/>
              <w:bottom w:val="single" w:sz="6" w:space="0" w:color="28866C"/>
              <w:right w:val="single" w:sz="6" w:space="0" w:color="608A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1</w:t>
            </w:r>
          </w:p>
        </w:tc>
        <w:tc>
          <w:tcPr>
            <w:tcW w:w="2175" w:type="dxa"/>
            <w:tcBorders>
              <w:top w:val="single" w:sz="6" w:space="0" w:color="608A6C"/>
              <w:left w:val="single" w:sz="6" w:space="0" w:color="608A6C"/>
              <w:bottom w:val="single" w:sz="6" w:space="0" w:color="8889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Краткое описание</w:t>
            </w:r>
          </w:p>
        </w:tc>
        <w:tc>
          <w:tcPr>
            <w:tcW w:w="2395" w:type="dxa"/>
            <w:tcBorders>
              <w:top w:val="single" w:sz="6" w:space="0" w:color="68886C"/>
              <w:left w:val="single" w:sz="6" w:space="0" w:color="68886C"/>
              <w:bottom w:val="single" w:sz="6" w:space="0" w:color="608A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Проверка работоспособности системы путем моделирования реальных угроз.</w:t>
            </w:r>
          </w:p>
        </w:tc>
        <w:tc>
          <w:tcPr>
            <w:tcW w:w="2693" w:type="dxa"/>
            <w:tcBorders>
              <w:top w:val="single" w:sz="6" w:space="0" w:color="68886C"/>
              <w:left w:val="single" w:sz="6" w:space="0" w:color="68886C"/>
              <w:bottom w:val="single" w:sz="6" w:space="0" w:color="4887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Анализ системы экспертами на основе их опыта и знаний.</w:t>
            </w:r>
          </w:p>
        </w:tc>
        <w:tc>
          <w:tcPr>
            <w:tcW w:w="3087" w:type="dxa"/>
            <w:tcBorders>
              <w:top w:val="single" w:sz="6" w:space="0" w:color="68886C"/>
              <w:left w:val="single" w:sz="6" w:space="0" w:color="68886C"/>
              <w:bottom w:val="single" w:sz="6" w:space="0" w:color="6888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Проверка соответствия системы международным или отраслевым стандартам.</w:t>
            </w:r>
          </w:p>
        </w:tc>
      </w:tr>
      <w:tr w:rsidR="005C7612" w:rsidRPr="005C7612" w:rsidTr="005C7612">
        <w:trPr>
          <w:trHeight w:val="484"/>
        </w:trPr>
        <w:tc>
          <w:tcPr>
            <w:tcW w:w="510" w:type="dxa"/>
            <w:tcBorders>
              <w:top w:val="single" w:sz="6" w:space="0" w:color="28866C"/>
              <w:left w:val="single" w:sz="6" w:space="0" w:color="28866C"/>
              <w:bottom w:val="single" w:sz="6" w:space="0" w:color="48876C"/>
              <w:right w:val="single" w:sz="6" w:space="0" w:color="8889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2</w:t>
            </w:r>
          </w:p>
        </w:tc>
        <w:tc>
          <w:tcPr>
            <w:tcW w:w="2175" w:type="dxa"/>
            <w:tcBorders>
              <w:top w:val="single" w:sz="6" w:space="0" w:color="88896C"/>
              <w:left w:val="single" w:sz="6" w:space="0" w:color="88896C"/>
              <w:bottom w:val="single" w:sz="6" w:space="0" w:color="68886C"/>
              <w:right w:val="single" w:sz="6" w:space="0" w:color="608A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Сфера применения</w:t>
            </w:r>
          </w:p>
        </w:tc>
        <w:tc>
          <w:tcPr>
            <w:tcW w:w="2395" w:type="dxa"/>
            <w:tcBorders>
              <w:top w:val="single" w:sz="6" w:space="0" w:color="608A6C"/>
              <w:left w:val="single" w:sz="6" w:space="0" w:color="608A6C"/>
              <w:bottom w:val="single" w:sz="6" w:space="0" w:color="608A6C"/>
              <w:right w:val="single" w:sz="6" w:space="0" w:color="4887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Выявление уязвимостей в системах безопасности.</w:t>
            </w:r>
          </w:p>
        </w:tc>
        <w:tc>
          <w:tcPr>
            <w:tcW w:w="2693" w:type="dxa"/>
            <w:tcBorders>
              <w:top w:val="single" w:sz="6" w:space="0" w:color="48876C"/>
              <w:left w:val="single" w:sz="6" w:space="0" w:color="48876C"/>
              <w:bottom w:val="single" w:sz="6" w:space="0" w:color="8889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Оценка сложных систем, где требуется экспертное мнение.</w:t>
            </w:r>
          </w:p>
        </w:tc>
        <w:tc>
          <w:tcPr>
            <w:tcW w:w="3087" w:type="dxa"/>
            <w:tcBorders>
              <w:top w:val="single" w:sz="6" w:space="0" w:color="68886C"/>
              <w:left w:val="single" w:sz="6" w:space="0" w:color="68886C"/>
              <w:bottom w:val="single" w:sz="6" w:space="0" w:color="6888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Проверка соответствия регуляторным требованиям (например, ISO 27001).</w:t>
            </w:r>
          </w:p>
        </w:tc>
      </w:tr>
      <w:tr w:rsidR="005C7612" w:rsidRPr="005C7612" w:rsidTr="005C7612">
        <w:trPr>
          <w:trHeight w:val="484"/>
        </w:trPr>
        <w:tc>
          <w:tcPr>
            <w:tcW w:w="510" w:type="dxa"/>
            <w:tcBorders>
              <w:top w:val="single" w:sz="6" w:space="0" w:color="48876C"/>
              <w:left w:val="single" w:sz="6" w:space="0" w:color="48876C"/>
              <w:bottom w:val="single" w:sz="6" w:space="0" w:color="2886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3</w:t>
            </w:r>
          </w:p>
        </w:tc>
        <w:tc>
          <w:tcPr>
            <w:tcW w:w="2175" w:type="dxa"/>
            <w:tcBorders>
              <w:top w:val="single" w:sz="6" w:space="0" w:color="68886C"/>
              <w:left w:val="single" w:sz="6" w:space="0" w:color="68886C"/>
              <w:bottom w:val="single" w:sz="6" w:space="0" w:color="88896C"/>
              <w:right w:val="single" w:sz="6" w:space="0" w:color="608A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Применяемость</w:t>
            </w:r>
          </w:p>
        </w:tc>
        <w:tc>
          <w:tcPr>
            <w:tcW w:w="2395" w:type="dxa"/>
            <w:tcBorders>
              <w:top w:val="single" w:sz="6" w:space="0" w:color="608A6C"/>
              <w:left w:val="single" w:sz="6" w:space="0" w:color="608A6C"/>
              <w:bottom w:val="single" w:sz="6" w:space="0" w:color="28866C"/>
              <w:right w:val="single" w:sz="6" w:space="0" w:color="8889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Подходит для тестирования активных систем и сетей.</w:t>
            </w:r>
          </w:p>
        </w:tc>
        <w:tc>
          <w:tcPr>
            <w:tcW w:w="2693" w:type="dxa"/>
            <w:tcBorders>
              <w:top w:val="single" w:sz="6" w:space="0" w:color="88896C"/>
              <w:left w:val="single" w:sz="6" w:space="0" w:color="88896C"/>
              <w:bottom w:val="single" w:sz="6" w:space="0" w:color="6888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Используется для анализа уникальных или сложных систем.</w:t>
            </w:r>
          </w:p>
        </w:tc>
        <w:tc>
          <w:tcPr>
            <w:tcW w:w="3087" w:type="dxa"/>
            <w:tcBorders>
              <w:top w:val="single" w:sz="6" w:space="0" w:color="68886C"/>
              <w:left w:val="single" w:sz="6" w:space="0" w:color="68886C"/>
              <w:bottom w:val="single" w:sz="6" w:space="0" w:color="8889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Применяется в организациях, требующих сертификации.</w:t>
            </w:r>
          </w:p>
        </w:tc>
      </w:tr>
      <w:tr w:rsidR="005C7612" w:rsidRPr="005C7612" w:rsidTr="005C7612">
        <w:trPr>
          <w:trHeight w:val="484"/>
        </w:trPr>
        <w:tc>
          <w:tcPr>
            <w:tcW w:w="510" w:type="dxa"/>
            <w:tcBorders>
              <w:top w:val="single" w:sz="6" w:space="0" w:color="28866C"/>
              <w:left w:val="single" w:sz="6" w:space="0" w:color="28866C"/>
              <w:bottom w:val="single" w:sz="6" w:space="0" w:color="88896C"/>
              <w:right w:val="single" w:sz="6" w:space="0" w:color="8889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4</w:t>
            </w:r>
          </w:p>
        </w:tc>
        <w:tc>
          <w:tcPr>
            <w:tcW w:w="2175" w:type="dxa"/>
            <w:tcBorders>
              <w:top w:val="single" w:sz="6" w:space="0" w:color="88896C"/>
              <w:left w:val="single" w:sz="6" w:space="0" w:color="88896C"/>
              <w:bottom w:val="single" w:sz="6" w:space="0" w:color="88896C"/>
              <w:right w:val="single" w:sz="6" w:space="0" w:color="2886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Достоинства</w:t>
            </w:r>
          </w:p>
        </w:tc>
        <w:tc>
          <w:tcPr>
            <w:tcW w:w="2395" w:type="dxa"/>
            <w:tcBorders>
              <w:top w:val="single" w:sz="6" w:space="0" w:color="28866C"/>
              <w:left w:val="single" w:sz="6" w:space="0" w:color="28866C"/>
              <w:bottom w:val="single" w:sz="6" w:space="0" w:color="4887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Выявляет реальные уязвимости.</w:t>
            </w:r>
          </w:p>
        </w:tc>
        <w:tc>
          <w:tcPr>
            <w:tcW w:w="2693" w:type="dxa"/>
            <w:tcBorders>
              <w:top w:val="single" w:sz="6" w:space="0" w:color="68886C"/>
              <w:left w:val="single" w:sz="6" w:space="0" w:color="68886C"/>
              <w:bottom w:val="single" w:sz="6" w:space="0" w:color="A88A6C"/>
              <w:right w:val="single" w:sz="6" w:space="0" w:color="8889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Учитывает уникальные особенности системы.</w:t>
            </w:r>
          </w:p>
        </w:tc>
        <w:tc>
          <w:tcPr>
            <w:tcW w:w="3087" w:type="dxa"/>
            <w:tcBorders>
              <w:top w:val="single" w:sz="6" w:space="0" w:color="88896C"/>
              <w:left w:val="single" w:sz="6" w:space="0" w:color="88896C"/>
              <w:bottom w:val="single" w:sz="6" w:space="0" w:color="A88A6C"/>
              <w:right w:val="single" w:sz="6" w:space="0" w:color="8889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Обеспечивает соответствие стандартам и повышает доверие клиентов.</w:t>
            </w:r>
          </w:p>
        </w:tc>
      </w:tr>
      <w:tr w:rsidR="005C7612" w:rsidRPr="005C7612" w:rsidTr="005C7612">
        <w:trPr>
          <w:trHeight w:val="484"/>
        </w:trPr>
        <w:tc>
          <w:tcPr>
            <w:tcW w:w="510" w:type="dxa"/>
            <w:tcBorders>
              <w:top w:val="single" w:sz="6" w:space="0" w:color="88896C"/>
              <w:left w:val="single" w:sz="6" w:space="0" w:color="88896C"/>
              <w:bottom w:val="single" w:sz="6" w:space="0" w:color="88896C"/>
              <w:right w:val="single" w:sz="6" w:space="0" w:color="8889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5</w:t>
            </w:r>
          </w:p>
        </w:tc>
        <w:tc>
          <w:tcPr>
            <w:tcW w:w="2175" w:type="dxa"/>
            <w:tcBorders>
              <w:top w:val="single" w:sz="6" w:space="0" w:color="88896C"/>
              <w:left w:val="single" w:sz="6" w:space="0" w:color="88896C"/>
              <w:bottom w:val="single" w:sz="6" w:space="0" w:color="48876C"/>
              <w:right w:val="single" w:sz="6" w:space="0" w:color="4887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Недостатки</w:t>
            </w:r>
          </w:p>
        </w:tc>
        <w:tc>
          <w:tcPr>
            <w:tcW w:w="2395" w:type="dxa"/>
            <w:tcBorders>
              <w:top w:val="single" w:sz="6" w:space="0" w:color="48876C"/>
              <w:left w:val="single" w:sz="6" w:space="0" w:color="48876C"/>
              <w:bottom w:val="single" w:sz="6" w:space="0" w:color="88896C"/>
              <w:right w:val="single" w:sz="6" w:space="0" w:color="A88A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Может быть опасным (риск повреждения системы).</w:t>
            </w:r>
          </w:p>
        </w:tc>
        <w:tc>
          <w:tcPr>
            <w:tcW w:w="2693" w:type="dxa"/>
            <w:tcBorders>
              <w:top w:val="single" w:sz="6" w:space="0" w:color="A88A6C"/>
              <w:left w:val="single" w:sz="6" w:space="0" w:color="A88A6C"/>
              <w:bottom w:val="single" w:sz="6" w:space="0" w:color="88896C"/>
              <w:right w:val="single" w:sz="6" w:space="0" w:color="A88A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Зависит от квалификации экспертов.</w:t>
            </w:r>
          </w:p>
        </w:tc>
        <w:tc>
          <w:tcPr>
            <w:tcW w:w="3087" w:type="dxa"/>
            <w:tcBorders>
              <w:top w:val="single" w:sz="6" w:space="0" w:color="A88A6C"/>
              <w:left w:val="single" w:sz="6" w:space="0" w:color="A88A6C"/>
              <w:bottom w:val="single" w:sz="6" w:space="0" w:color="68886C"/>
              <w:right w:val="single" w:sz="6" w:space="0" w:color="A88A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Формальный подход, может не учитывать специфику организации.</w:t>
            </w:r>
          </w:p>
        </w:tc>
      </w:tr>
      <w:tr w:rsidR="005C7612" w:rsidRPr="005C7612" w:rsidTr="005C7612">
        <w:trPr>
          <w:trHeight w:val="899"/>
        </w:trPr>
        <w:tc>
          <w:tcPr>
            <w:tcW w:w="510" w:type="dxa"/>
            <w:tcBorders>
              <w:top w:val="single" w:sz="6" w:space="0" w:color="88896C"/>
              <w:left w:val="single" w:sz="6" w:space="0" w:color="88896C"/>
              <w:bottom w:val="single" w:sz="6" w:space="0" w:color="88896C"/>
              <w:right w:val="single" w:sz="6" w:space="0" w:color="4887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6</w:t>
            </w:r>
          </w:p>
        </w:tc>
        <w:tc>
          <w:tcPr>
            <w:tcW w:w="2175" w:type="dxa"/>
            <w:tcBorders>
              <w:top w:val="single" w:sz="6" w:space="0" w:color="48876C"/>
              <w:left w:val="single" w:sz="6" w:space="0" w:color="48876C"/>
              <w:bottom w:val="single" w:sz="6" w:space="0" w:color="48876C"/>
              <w:right w:val="single" w:sz="6" w:space="0" w:color="8889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Описание этапов методики применения</w:t>
            </w:r>
          </w:p>
        </w:tc>
        <w:tc>
          <w:tcPr>
            <w:tcW w:w="2395" w:type="dxa"/>
            <w:tcBorders>
              <w:top w:val="single" w:sz="6" w:space="0" w:color="88896C"/>
              <w:left w:val="single" w:sz="6" w:space="0" w:color="88896C"/>
              <w:bottom w:val="single" w:sz="6" w:space="0" w:color="88896C"/>
              <w:right w:val="single" w:sz="6" w:space="0" w:color="8889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1. Сбор данных о системе.&lt;</w:t>
            </w:r>
            <w:proofErr w:type="spellStart"/>
            <w:r w:rsidRPr="005C7612">
              <w:t>br</w:t>
            </w:r>
            <w:proofErr w:type="spellEnd"/>
            <w:r w:rsidRPr="005C7612">
              <w:t>&gt;2. Моделирование атак.&lt;</w:t>
            </w:r>
            <w:proofErr w:type="spellStart"/>
            <w:r w:rsidRPr="005C7612">
              <w:t>br</w:t>
            </w:r>
            <w:proofErr w:type="spellEnd"/>
            <w:r w:rsidRPr="005C7612">
              <w:t>&gt;3. Анализ результатов.&lt;</w:t>
            </w:r>
            <w:proofErr w:type="spellStart"/>
            <w:r w:rsidRPr="005C7612">
              <w:t>br</w:t>
            </w:r>
            <w:proofErr w:type="spellEnd"/>
            <w:r w:rsidRPr="005C7612">
              <w:t>&gt;4. Рекомендации по устранению уязвимостей.</w:t>
            </w:r>
          </w:p>
        </w:tc>
        <w:tc>
          <w:tcPr>
            <w:tcW w:w="2693" w:type="dxa"/>
            <w:tcBorders>
              <w:top w:val="single" w:sz="6" w:space="0" w:color="88896C"/>
              <w:left w:val="single" w:sz="6" w:space="0" w:color="88896C"/>
              <w:bottom w:val="single" w:sz="6" w:space="0" w:color="8889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1. Оценка системы экспертами.&lt;</w:t>
            </w:r>
            <w:proofErr w:type="spellStart"/>
            <w:r w:rsidRPr="005C7612">
              <w:t>br</w:t>
            </w:r>
            <w:proofErr w:type="spellEnd"/>
            <w:r w:rsidRPr="005C7612">
              <w:t>&gt;2. Анализ документации.&lt;</w:t>
            </w:r>
            <w:proofErr w:type="spellStart"/>
            <w:r w:rsidRPr="005C7612">
              <w:t>br</w:t>
            </w:r>
            <w:proofErr w:type="spellEnd"/>
            <w:r w:rsidRPr="005C7612">
              <w:t>&gt;3. Формирование отчета.</w:t>
            </w:r>
          </w:p>
        </w:tc>
        <w:tc>
          <w:tcPr>
            <w:tcW w:w="3087" w:type="dxa"/>
            <w:tcBorders>
              <w:top w:val="single" w:sz="6" w:space="0" w:color="68886C"/>
              <w:left w:val="single" w:sz="6" w:space="0" w:color="68886C"/>
              <w:bottom w:val="single" w:sz="6" w:space="0" w:color="68886C"/>
              <w:right w:val="single" w:sz="6" w:space="0" w:color="68886C"/>
            </w:tcBorders>
            <w:shd w:val="clear" w:color="auto" w:fill="auto"/>
            <w:tcMar>
              <w:top w:w="35" w:type="dxa"/>
              <w:left w:w="69" w:type="dxa"/>
              <w:bottom w:w="35" w:type="dxa"/>
              <w:right w:w="69" w:type="dxa"/>
            </w:tcMar>
            <w:vAlign w:val="center"/>
            <w:hideMark/>
          </w:tcPr>
          <w:p w:rsidR="005C7612" w:rsidRPr="005C7612" w:rsidRDefault="005C7612" w:rsidP="005C7612">
            <w:r w:rsidRPr="005C7612">
              <w:t>1. Изучение требований стандартов.&lt;</w:t>
            </w:r>
            <w:proofErr w:type="spellStart"/>
            <w:r w:rsidRPr="005C7612">
              <w:t>br</w:t>
            </w:r>
            <w:proofErr w:type="spellEnd"/>
            <w:r w:rsidRPr="005C7612">
              <w:t>&gt;2. Проверка соответствия.&lt;</w:t>
            </w:r>
            <w:proofErr w:type="spellStart"/>
            <w:r w:rsidRPr="005C7612">
              <w:t>br</w:t>
            </w:r>
            <w:proofErr w:type="spellEnd"/>
            <w:r w:rsidRPr="005C7612">
              <w:t>&gt;3. Формирование отчета.</w:t>
            </w:r>
          </w:p>
        </w:tc>
      </w:tr>
    </w:tbl>
    <w:p w:rsidR="006E5EA8" w:rsidRDefault="008F0BE9">
      <w:r>
        <w:t>Задание 1</w:t>
      </w:r>
    </w:p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>
      <w:pPr>
        <w:tabs>
          <w:tab w:val="left" w:pos="2910"/>
        </w:tabs>
      </w:pPr>
      <w:r>
        <w:lastRenderedPageBreak/>
        <w:tab/>
      </w:r>
      <w:r w:rsidRPr="006E5EA8">
        <w:drawing>
          <wp:inline distT="0" distB="0" distL="0" distR="0" wp14:anchorId="6489D5C5" wp14:editId="624A997C">
            <wp:extent cx="4162425" cy="263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331" cy="26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>
      <w:r w:rsidRPr="006E5EA8">
        <w:drawing>
          <wp:inline distT="0" distB="0" distL="0" distR="0" wp14:anchorId="36DB3329" wp14:editId="3590F9F6">
            <wp:extent cx="5391902" cy="1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/>
    <w:p w:rsidR="006E5EA8" w:rsidRPr="006E5EA8" w:rsidRDefault="006E5EA8" w:rsidP="006E5EA8"/>
    <w:p w:rsidR="00A9777A" w:rsidRPr="006E5EA8" w:rsidRDefault="00A9777A" w:rsidP="006E5EA8">
      <w:bookmarkStart w:id="0" w:name="_GoBack"/>
      <w:bookmarkEnd w:id="0"/>
    </w:p>
    <w:sectPr w:rsidR="00A9777A" w:rsidRPr="006E5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77"/>
    <w:rsid w:val="002B5877"/>
    <w:rsid w:val="005C7612"/>
    <w:rsid w:val="006E5EA8"/>
    <w:rsid w:val="008F0BE9"/>
    <w:rsid w:val="00A9777A"/>
    <w:rsid w:val="00D2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36EA"/>
  <w15:chartTrackingRefBased/>
  <w15:docId w15:val="{67EFA7EC-74A0-423C-9375-983F5CD5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3825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17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333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574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5927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8071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0052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1862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635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5356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516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4989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6569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252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8133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797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9419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132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9784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951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3687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43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9277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4847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8783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2521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8771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5166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7507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1687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014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0638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7319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5986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6295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9179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2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6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4547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0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2142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8663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957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0333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0546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543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627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1007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613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549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3054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6304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76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952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28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4657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6983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2400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1196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6725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4277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2091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4603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985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343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9644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8630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1806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7958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5399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6929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885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96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6096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4</cp:revision>
  <dcterms:created xsi:type="dcterms:W3CDTF">2025-03-22T06:07:00Z</dcterms:created>
  <dcterms:modified xsi:type="dcterms:W3CDTF">2025-03-22T06:40:00Z</dcterms:modified>
</cp:coreProperties>
</file>