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AI DATA GOVERNANCE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Data Governance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POL-AI-003</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Compliance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A.5.12 — Classification of information</w:t>
            </w:r>
          </w:p>
          <w:p>
            <w:r>
              <w:rPr>
                <w:rFonts w:ascii="Arial" w:cs="Arial" w:eastAsia="Arial" w:hAnsi="Arial"/>
                <w:sz w:val="22"/>
                <w:szCs w:val="22"/>
              </w:rPr>
              <w:t xml:space="preserve">A.5.13 — Labelling of information</w:t>
            </w:r>
          </w:p>
          <w:p>
            <w:r>
              <w:rPr>
                <w:rFonts w:ascii="Arial" w:cs="Arial" w:eastAsia="Arial" w:hAnsi="Arial"/>
                <w:sz w:val="22"/>
                <w:szCs w:val="22"/>
              </w:rPr>
              <w:t xml:space="preserve">A.5.34 — Privacy and protection of PII</w:t>
            </w:r>
          </w:p>
          <w:p>
            <w:r>
              <w:rPr>
                <w:rFonts w:ascii="Arial" w:cs="Arial" w:eastAsia="Arial" w:hAnsi="Arial"/>
                <w:sz w:val="22"/>
                <w:szCs w:val="22"/>
              </w:rPr>
              <w:t xml:space="preserve">A.8.10 — Information deletion</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AI systems depend on data — for training, input, inference, and output. The quality, provenance, classification, and lifecycle management of that data directly affects the reliability, security, and compliance of AI systems. This policy establishes the requirements for governing data used by, generated by, or associated with AI systems within the organisation.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data governance standards that apply to all AI systems within the organisation, ensuring data used in AI processes is managed in accordance with applicable legal, regulatory, contractual, and ethical obligations.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data processed by AI systems — including training data, input data, output data, and operational logs — and to all personnel involved in AI data handling.</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Training Data</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 used to develop, train, or fine-tune an AI model.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Input Data</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Data provided to an AI system at inference time to generate outputs.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Output Data</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 generated by an AI system in response to inputs, including text, predictions, classifications, or recommendations.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Data Lineage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documented history of where data originated, how it has been transformed, and where it has been used.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 Minimisation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principle that only the minimum amount of data necessary to achieve a specific purpose should be collected and processed.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Synthetic Data</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Artificially generated data that mimics the statistical properties of real data without containing actual personal or sensitive information.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Model Drift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Degradation in AI model performance over time due to changes in real-world data patterns relative to training data.</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Data Classification and Handling</w:t>
      </w:r>
    </w:p>
    <w:p>
      <w:pPr>
        <w:spacing w:before="80" w:after="80"/>
      </w:pPr>
      <w:r>
        <w:rPr>
          <w:rFonts w:ascii="Arial" w:cs="Arial" w:eastAsia="Arial" w:hAnsi="Arial"/>
          <w:sz w:val="22"/>
          <w:szCs w:val="22"/>
        </w:rPr>
        <w:t xml:space="preserve">All data processed by AI systems must be classified in accordance with the Information Classification Policy. AI-specific handling requirements by classification level are defined in the Responsible Use of AI Policy (section 5.4.2). The Asset Owner is responsible for classifying AI inputs and ensuring outputs are classified at the same or higher level as the most sensitive input.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Data Quality</w:t>
      </w:r>
    </w:p>
    <w:p>
      <w:pPr>
        <w:spacing w:before="80" w:after="80"/>
      </w:pPr>
      <w:r>
        <w:rPr>
          <w:rFonts w:ascii="Arial" w:cs="Arial" w:eastAsia="Arial" w:hAnsi="Arial"/>
          <w:sz w:val="22"/>
          <w:szCs w:val="22"/>
        </w:rPr>
        <w:t xml:space="preserve">Data used in AI systems must meet the following quality standards:</w:t>
      </w:r>
    </w:p>
    <w:p>
      <w:pPr>
        <w:pStyle w:val="ListParagraph"/>
        <w:numPr>
          <w:ilvl w:val="0"/>
          <w:numId w:val="2"/>
        </w:numPr>
        <w:spacing w:before="40" w:after="40"/>
      </w:pPr>
      <w:r>
        <w:rPr>
          <w:rFonts w:ascii="Arial" w:cs="Arial" w:eastAsia="Arial" w:hAnsi="Arial"/>
          <w:sz w:val="22"/>
          <w:szCs w:val="22"/>
        </w:rPr>
        <w:t xml:space="preserve">Accuracy: data must be correct and free from material errors.</w:t>
      </w:r>
    </w:p>
    <w:p>
      <w:pPr>
        <w:pStyle w:val="ListParagraph"/>
        <w:numPr>
          <w:ilvl w:val="0"/>
          <w:numId w:val="2"/>
        </w:numPr>
        <w:spacing w:before="40" w:after="40"/>
      </w:pPr>
      <w:r>
        <w:rPr>
          <w:rFonts w:ascii="Arial" w:cs="Arial" w:eastAsia="Arial" w:hAnsi="Arial"/>
          <w:sz w:val="22"/>
          <w:szCs w:val="22"/>
        </w:rPr>
        <w:t xml:space="preserve">Completeness: data must be sufficiently complete for the intended AI task.</w:t>
      </w:r>
    </w:p>
    <w:p>
      <w:pPr>
        <w:pStyle w:val="ListParagraph"/>
        <w:numPr>
          <w:ilvl w:val="0"/>
          <w:numId w:val="2"/>
        </w:numPr>
        <w:spacing w:before="40" w:after="40"/>
      </w:pPr>
      <w:r>
        <w:rPr>
          <w:rFonts w:ascii="Arial" w:cs="Arial" w:eastAsia="Arial" w:hAnsi="Arial"/>
          <w:sz w:val="22"/>
          <w:szCs w:val="22"/>
        </w:rPr>
        <w:t xml:space="preserve">Consistency: data must be consistent across sources and time periods.</w:t>
      </w:r>
    </w:p>
    <w:p>
      <w:pPr>
        <w:pStyle w:val="ListParagraph"/>
        <w:numPr>
          <w:ilvl w:val="0"/>
          <w:numId w:val="2"/>
        </w:numPr>
        <w:spacing w:before="40" w:after="40"/>
      </w:pPr>
      <w:r>
        <w:rPr>
          <w:rFonts w:ascii="Arial" w:cs="Arial" w:eastAsia="Arial" w:hAnsi="Arial"/>
          <w:sz w:val="22"/>
          <w:szCs w:val="22"/>
        </w:rPr>
        <w:t xml:space="preserve">Timeliness: data must be current enough for the intended purpose.</w:t>
      </w:r>
    </w:p>
    <w:p>
      <w:pPr>
        <w:pStyle w:val="ListParagraph"/>
        <w:numPr>
          <w:ilvl w:val="0"/>
          <w:numId w:val="2"/>
        </w:numPr>
        <w:spacing w:before="40" w:after="40"/>
      </w:pPr>
      <w:r>
        <w:rPr>
          <w:rFonts w:ascii="Arial" w:cs="Arial" w:eastAsia="Arial" w:hAnsi="Arial"/>
          <w:sz w:val="22"/>
          <w:szCs w:val="22"/>
        </w:rPr>
        <w:t xml:space="preserve">Representativeness: training data must be representative of the population or context the AI system will operate in, to reduce bias risk.</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Training Data Management</w:t>
      </w:r>
    </w:p>
    <w:p>
      <w:pPr>
        <w:spacing w:before="80" w:after="80"/>
      </w:pPr>
      <w:r>
        <w:rPr>
          <w:rFonts w:ascii="Arial" w:cs="Arial" w:eastAsia="Arial" w:hAnsi="Arial"/>
          <w:sz w:val="22"/>
          <w:szCs w:val="22"/>
        </w:rPr>
        <w:t xml:space="preserve">Training data must be:</w:t>
      </w:r>
    </w:p>
    <w:p>
      <w:pPr>
        <w:pStyle w:val="ListParagraph"/>
        <w:numPr>
          <w:ilvl w:val="0"/>
          <w:numId w:val="2"/>
        </w:numPr>
        <w:spacing w:before="40" w:after="40"/>
      </w:pPr>
      <w:r>
        <w:rPr>
          <w:rFonts w:ascii="Arial" w:cs="Arial" w:eastAsia="Arial" w:hAnsi="Arial"/>
          <w:sz w:val="22"/>
          <w:szCs w:val="22"/>
        </w:rPr>
        <w:t xml:space="preserve">Lawfully sourced and used in accordance with applicable licensing agreements and data use terms.</w:t>
      </w:r>
    </w:p>
    <w:p>
      <w:pPr>
        <w:pStyle w:val="ListParagraph"/>
        <w:numPr>
          <w:ilvl w:val="0"/>
          <w:numId w:val="2"/>
        </w:numPr>
        <w:spacing w:before="40" w:after="40"/>
      </w:pPr>
      <w:r>
        <w:rPr>
          <w:rFonts w:ascii="Arial" w:cs="Arial" w:eastAsia="Arial" w:hAnsi="Arial"/>
          <w:sz w:val="22"/>
          <w:szCs w:val="22"/>
        </w:rPr>
        <w:t xml:space="preserve">Documented with clear data lineage records identifying origin, collection method, and any transformations applied.</w:t>
      </w:r>
    </w:p>
    <w:p>
      <w:pPr>
        <w:pStyle w:val="ListParagraph"/>
        <w:numPr>
          <w:ilvl w:val="0"/>
          <w:numId w:val="2"/>
        </w:numPr>
        <w:spacing w:before="40" w:after="40"/>
      </w:pPr>
      <w:r>
        <w:rPr>
          <w:rFonts w:ascii="Arial" w:cs="Arial" w:eastAsia="Arial" w:hAnsi="Arial"/>
          <w:sz w:val="22"/>
          <w:szCs w:val="22"/>
        </w:rPr>
        <w:t xml:space="preserve">Reviewed for bias before use, with findings documented and addressed prior to model deployment.</w:t>
      </w:r>
    </w:p>
    <w:p>
      <w:pPr>
        <w:pStyle w:val="ListParagraph"/>
        <w:numPr>
          <w:ilvl w:val="0"/>
          <w:numId w:val="2"/>
        </w:numPr>
        <w:spacing w:before="40" w:after="40"/>
      </w:pPr>
      <w:r>
        <w:rPr>
          <w:rFonts w:ascii="Arial" w:cs="Arial" w:eastAsia="Arial" w:hAnsi="Arial"/>
          <w:sz w:val="22"/>
          <w:szCs w:val="22"/>
        </w:rPr>
        <w:t xml:space="preserve">Protected at an appropriate classification level reflecting the sensitivity of the data it contains.</w:t>
      </w:r>
    </w:p>
    <w:p>
      <w:pPr>
        <w:pStyle w:val="ListParagraph"/>
        <w:numPr>
          <w:ilvl w:val="0"/>
          <w:numId w:val="2"/>
        </w:numPr>
        <w:spacing w:before="40" w:after="40"/>
      </w:pPr>
      <w:r>
        <w:rPr>
          <w:rFonts w:ascii="Arial" w:cs="Arial" w:eastAsia="Arial" w:hAnsi="Arial"/>
          <w:sz w:val="22"/>
          <w:szCs w:val="22"/>
        </w:rPr>
        <w:t xml:space="preserve">Retained only for as long as necessary and deleted securely when the model it supported is decommissioned.</w:t>
      </w:r>
    </w:p>
    <w:p>
      <w:pPr>
        <w:spacing w:before="80" w:after="80"/>
      </w:pPr>
      <w:r>
        <w:rPr>
          <w:rFonts w:ascii="Arial" w:cs="Arial" w:eastAsia="Arial" w:hAnsi="Arial"/>
          <w:sz w:val="22"/>
          <w:szCs w:val="22"/>
        </w:rPr>
        <w:t xml:space="preserve">Production or client data must not be used as training data without explicit authorisation and appropriate data handling agreements.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Data Minimisation and Purpose Limitation</w:t>
      </w:r>
    </w:p>
    <w:p>
      <w:pPr>
        <w:spacing w:before="80" w:after="80"/>
      </w:pPr>
      <w:r>
        <w:rPr>
          <w:rFonts w:ascii="Arial" w:cs="Arial" w:eastAsia="Arial" w:hAnsi="Arial"/>
          <w:sz w:val="22"/>
          <w:szCs w:val="22"/>
        </w:rPr>
        <w:t xml:space="preserve">AI systems must only process the minimum amount of data necessary to achieve the specific, defined business purpose. Data used in AI systems must not be repurposed or fed into additional AI systems without separate authorisation. These principles apply at all stages: training, testing, inference, and output generation.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Synthetic Data</w:t>
      </w:r>
    </w:p>
    <w:p>
      <w:pPr>
        <w:spacing w:before="80" w:after="80"/>
      </w:pPr>
      <w:r>
        <w:rPr>
          <w:rFonts w:ascii="Arial" w:cs="Arial" w:eastAsia="Arial" w:hAnsi="Arial"/>
          <w:sz w:val="22"/>
          <w:szCs w:val="22"/>
        </w:rPr>
        <w:t xml:space="preserve">Synthetic data is the preferred approach for testing and development where representative data is required. Before using synthetic data, personnel must ensure it does not inadvertently re-identify individuals and that it is sufficiently representative for the intended testing purpose.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Personal Information Handling</w:t>
      </w:r>
    </w:p>
    <w:p>
      <w:pPr>
        <w:spacing w:before="80" w:after="80"/>
      </w:pPr>
      <w:r>
        <w:rPr>
          <w:rFonts w:ascii="Arial" w:cs="Arial" w:eastAsia="Arial" w:hAnsi="Arial"/>
          <w:sz w:val="22"/>
          <w:szCs w:val="22"/>
        </w:rPr>
        <w:t xml:space="preserve">AI systems that process personal information must comply with the Privacy Act 1988 (Cth) and the Australian Privacy Principles. A Privacy Impact Assessment must be completed prior to deployment of any AI system processing personal information. Personal information must not be retained beyond the purpose for which it was collected, and must be deleted securely in accordance with the organisation's retention schedules.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Data Retention and Deletion</w:t>
      </w:r>
    </w:p>
    <w:p>
      <w:pPr>
        <w:spacing w:before="80" w:after="80"/>
      </w:pPr>
      <w:r>
        <w:rPr>
          <w:rFonts w:ascii="Arial" w:cs="Arial" w:eastAsia="Arial" w:hAnsi="Arial"/>
          <w:sz w:val="22"/>
          <w:szCs w:val="22"/>
        </w:rPr>
        <w:t xml:space="preserve">The following retention requirements apply to AI-related data:</w:t>
      </w:r>
    </w:p>
    <w:p>
      <w:pPr>
        <w:pStyle w:val="ListParagraph"/>
        <w:numPr>
          <w:ilvl w:val="0"/>
          <w:numId w:val="2"/>
        </w:numPr>
        <w:spacing w:before="40" w:after="40"/>
      </w:pPr>
      <w:r>
        <w:rPr>
          <w:rFonts w:ascii="Arial" w:cs="Arial" w:eastAsia="Arial" w:hAnsi="Arial"/>
          <w:sz w:val="22"/>
          <w:szCs w:val="22"/>
        </w:rPr>
        <w:t xml:space="preserve">Training datasets: retained for the operational life of the model plus any regulatory minimum retention period; deleted securely on model decommissioning.</w:t>
      </w:r>
    </w:p>
    <w:p>
      <w:pPr>
        <w:pStyle w:val="ListParagraph"/>
        <w:numPr>
          <w:ilvl w:val="0"/>
          <w:numId w:val="2"/>
        </w:numPr>
        <w:spacing w:before="40" w:after="40"/>
      </w:pPr>
      <w:r>
        <w:rPr>
          <w:rFonts w:ascii="Arial" w:cs="Arial" w:eastAsia="Arial" w:hAnsi="Arial"/>
          <w:sz w:val="22"/>
          <w:szCs w:val="22"/>
        </w:rPr>
        <w:t xml:space="preserve">Input and output logs: retained in accordance with the AI Audit Logging and Performance Monitoring Policy.</w:t>
      </w:r>
    </w:p>
    <w:p>
      <w:pPr>
        <w:pStyle w:val="ListParagraph"/>
        <w:numPr>
          <w:ilvl w:val="0"/>
          <w:numId w:val="2"/>
        </w:numPr>
        <w:spacing w:before="40" w:after="40"/>
      </w:pPr>
      <w:r>
        <w:rPr>
          <w:rFonts w:ascii="Arial" w:cs="Arial" w:eastAsia="Arial" w:hAnsi="Arial"/>
          <w:sz w:val="22"/>
          <w:szCs w:val="22"/>
        </w:rPr>
        <w:t xml:space="preserve">Model artefacts: retained and version-controlled for the operational life of the model; disposed of securely on decommissioning.</w:t>
      </w:r>
    </w:p>
    <w:p>
      <w:pPr>
        <w:pStyle w:val="ListParagraph"/>
        <w:numPr>
          <w:ilvl w:val="0"/>
          <w:numId w:val="2"/>
        </w:numPr>
        <w:spacing w:before="40" w:after="40"/>
      </w:pPr>
      <w:r>
        <w:rPr>
          <w:rFonts w:ascii="Arial" w:cs="Arial" w:eastAsia="Arial" w:hAnsi="Arial"/>
          <w:sz w:val="22"/>
          <w:szCs w:val="22"/>
        </w:rPr>
        <w:t xml:space="preserve">Incident and audit records: retained for a minimum of seven years or as required by applicable regulation.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5.8  Model Drift and Data Currency</w:t>
      </w:r>
    </w:p>
    <w:p>
      <w:pPr>
        <w:spacing w:before="80" w:after="80"/>
      </w:pPr>
      <w:r>
        <w:rPr>
          <w:rFonts w:ascii="Arial" w:cs="Arial" w:eastAsia="Arial" w:hAnsi="Arial"/>
          <w:sz w:val="22"/>
          <w:szCs w:val="22"/>
        </w:rPr>
        <w:t xml:space="preserve">AI System Owners are responsible for monitoring for model drift — the degradation of AI model performance over time as real-world data patterns change. Where drift is detected, the system must be reviewed and, where necessary, retrained or retired. Input data used for inference must be reviewed periodically to ensure it remains representative and fit for purpose.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AI Governance Policy (POL-AI-002)</w:t>
      </w:r>
    </w:p>
    <w:p>
      <w:pPr>
        <w:pStyle w:val="ListParagraph"/>
        <w:numPr>
          <w:ilvl w:val="0"/>
          <w:numId w:val="2"/>
        </w:numPr>
        <w:spacing w:before="40" w:after="40"/>
      </w:pPr>
      <w:r>
        <w:rPr>
          <w:rFonts w:ascii="Arial" w:cs="Arial" w:eastAsia="Arial" w:hAnsi="Arial"/>
          <w:sz w:val="22"/>
          <w:szCs w:val="22"/>
        </w:rPr>
        <w:t xml:space="preserve">AI Audit Logging and Performance Monitoring Policy (POL-AI-004)</w:t>
      </w:r>
    </w:p>
    <w:p>
      <w:pPr>
        <w:pStyle w:val="ListParagraph"/>
        <w:numPr>
          <w:ilvl w:val="0"/>
          <w:numId w:val="2"/>
        </w:numPr>
        <w:spacing w:before="40" w:after="40"/>
      </w:pPr>
      <w:r>
        <w:rPr>
          <w:rFonts w:ascii="Arial" w:cs="Arial" w:eastAsia="Arial" w:hAnsi="Arial"/>
          <w:sz w:val="22"/>
          <w:szCs w:val="22"/>
        </w:rPr>
        <w:t xml:space="preserve">Information Classification Policy (POL-SEC-008)</w:t>
      </w:r>
    </w:p>
    <w:p>
      <w:pPr>
        <w:pStyle w:val="ListParagraph"/>
        <w:numPr>
          <w:ilvl w:val="0"/>
          <w:numId w:val="2"/>
        </w:numPr>
        <w:spacing w:before="40" w:after="40"/>
      </w:pPr>
      <w:r>
        <w:rPr>
          <w:rFonts w:ascii="Arial" w:cs="Arial" w:eastAsia="Arial" w:hAnsi="Arial"/>
          <w:sz w:val="22"/>
          <w:szCs w:val="22"/>
        </w:rPr>
        <w:t xml:space="preserve">Privacy Policy (POL-GEN-002)</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2026-03-30T13:53:31.141Z</dcterms:created>
  <dcterms:modified xsi:type="dcterms:W3CDTF">2026-03-30T13:53:31.142Z</dcterms:modified>
</cp:coreProperties>
</file>

<file path=docProps/custom.xml><?xml version="1.0" encoding="utf-8"?>
<Properties xmlns="http://schemas.openxmlformats.org/officeDocument/2006/custom-properties" xmlns:vt="http://schemas.openxmlformats.org/officeDocument/2006/docPropsVTypes"/>
</file>