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AI AUDIT LOGGING AND PERFORMANCE MONITORING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AI Audit Logging and Performance Monitoring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POL-AI-004</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[AI Compliance Officer / Information Security Officer]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A.8.15 — Logging</w:t>
            </w:r>
          </w:p>
          <w:p>
            <w:r>
              <w:rPr>
                <w:rFonts w:ascii="Arial" w:cs="Arial" w:eastAsia="Arial" w:hAnsi="Arial"/>
                <w:sz w:val="22"/>
                <w:szCs w:val="22"/>
              </w:rPr>
              <w:t xml:space="preserve">A.8.16 — Monitoring activities</w:t>
            </w:r>
          </w:p>
          <w:p>
            <w:r>
              <w:rPr>
                <w:rFonts w:ascii="Arial" w:cs="Arial" w:eastAsia="Arial" w:hAnsi="Arial"/>
                <w:sz w:val="22"/>
                <w:szCs w:val="22"/>
              </w:rPr>
              <w:t xml:space="preserve">A.5.35 — Independent review of information security</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AI systems require specific logging and monitoring controls beyond those applied to conventional IT systems. This policy establishes the audit logging and performance monitoring requirements for AI systems within the organisation, supporting accountability, incident detection, bias identification, and regulatory compliance.</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defines the requirements for logging activity within and around AI systems, monitoring AI system performance and behaviour, detecting bias and model drift, and maintaining audit trails sufficient to support investigations and demonstrate governance accountability.</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AI systems recorded in the AI System Register, AI System Owners, and all personnel responsible for operating or maintaining AI systems.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Audit Trail</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 chronological record of AI system events, inputs, outputs, and decisions sufficient to reconstruct activity and support investigation.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Performance Monitoring</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ongoing measurement of AI system accuracy, reliability, and behaviour against defined baselines and thresholds.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Bias Monitoring</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systematic review of AI outputs to identify patterns of unfair, discriminatory, or unrepresentative results.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Model Drift</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Degradation in AI model performance over time due to changes in real-world data patterns relative to training data.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Anomaly Detection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identification of AI system behaviour that deviates significantly from expected patterns and may indicate a fault, attack, or misuse.</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Policy</w:t>
      </w:r>
    </w:p>
    <w:p>
      <w:pPr>
        <w:pStyle w:val="Heading2"/>
        <w:spacing w:before="180" w:after="80"/>
      </w:pPr>
      <w:r>
        <w:rPr>
          <w:rFonts w:ascii="Arial" w:cs="Arial" w:eastAsia="Arial" w:hAnsi="Arial"/>
          <w:b/>
          <w:bCs/>
          <w:color w:val="2E5496"/>
          <w:sz w:val="26"/>
          <w:szCs w:val="26"/>
        </w:rPr>
        <w:t xml:space="preserve">5.1  Audit Logging Requirements</w:t>
      </w:r>
    </w:p>
    <w:p>
      <w:pPr>
        <w:spacing w:before="80" w:after="80"/>
      </w:pPr>
      <w:r>
        <w:rPr>
          <w:rFonts w:ascii="Arial" w:cs="Arial" w:eastAsia="Arial" w:hAnsi="Arial"/>
          <w:sz w:val="22"/>
          <w:szCs w:val="22"/>
        </w:rPr>
        <w:t xml:space="preserve">All AI systems recorded in the AI System Register must generate audit logs capturing at a minimum:</w:t>
      </w:r>
    </w:p>
    <w:p>
      <w:pPr>
        <w:pStyle w:val="ListParagraph"/>
        <w:numPr>
          <w:ilvl w:val="0"/>
          <w:numId w:val="2"/>
        </w:numPr>
        <w:spacing w:before="40" w:after="40"/>
      </w:pPr>
      <w:r>
        <w:rPr>
          <w:rFonts w:ascii="Arial" w:cs="Arial" w:eastAsia="Arial" w:hAnsi="Arial"/>
          <w:sz w:val="22"/>
          <w:szCs w:val="22"/>
        </w:rPr>
        <w:t xml:space="preserve">User identity and timestamp for all AI system access and queries</w:t>
      </w:r>
    </w:p>
    <w:p>
      <w:pPr>
        <w:pStyle w:val="ListParagraph"/>
        <w:numPr>
          <w:ilvl w:val="0"/>
          <w:numId w:val="2"/>
        </w:numPr>
        <w:spacing w:before="40" w:after="40"/>
      </w:pPr>
      <w:r>
        <w:rPr>
          <w:rFonts w:ascii="Arial" w:cs="Arial" w:eastAsia="Arial" w:hAnsi="Arial"/>
          <w:sz w:val="22"/>
          <w:szCs w:val="22"/>
        </w:rPr>
        <w:t xml:space="preserve">Input data submitted to the AI system (or a reference to its location and classification if logging the full input is impractical)</w:t>
      </w:r>
    </w:p>
    <w:p>
      <w:pPr>
        <w:pStyle w:val="ListParagraph"/>
        <w:numPr>
          <w:ilvl w:val="0"/>
          <w:numId w:val="2"/>
        </w:numPr>
        <w:spacing w:before="40" w:after="40"/>
      </w:pPr>
      <w:r>
        <w:rPr>
          <w:rFonts w:ascii="Arial" w:cs="Arial" w:eastAsia="Arial" w:hAnsi="Arial"/>
          <w:sz w:val="22"/>
          <w:szCs w:val="22"/>
        </w:rPr>
        <w:t xml:space="preserve">Output data generated by the AI system</w:t>
      </w:r>
    </w:p>
    <w:p>
      <w:pPr>
        <w:pStyle w:val="ListParagraph"/>
        <w:numPr>
          <w:ilvl w:val="0"/>
          <w:numId w:val="2"/>
        </w:numPr>
        <w:spacing w:before="40" w:after="40"/>
      </w:pPr>
      <w:r>
        <w:rPr>
          <w:rFonts w:ascii="Arial" w:cs="Arial" w:eastAsia="Arial" w:hAnsi="Arial"/>
          <w:sz w:val="22"/>
          <w:szCs w:val="22"/>
        </w:rPr>
        <w:t xml:space="preserve">Decisions or actions triggered by AI outputs, including human override events</w:t>
      </w:r>
    </w:p>
    <w:p>
      <w:pPr>
        <w:pStyle w:val="ListParagraph"/>
        <w:numPr>
          <w:ilvl w:val="0"/>
          <w:numId w:val="2"/>
        </w:numPr>
        <w:spacing w:before="40" w:after="40"/>
      </w:pPr>
      <w:r>
        <w:rPr>
          <w:rFonts w:ascii="Arial" w:cs="Arial" w:eastAsia="Arial" w:hAnsi="Arial"/>
          <w:sz w:val="22"/>
          <w:szCs w:val="22"/>
        </w:rPr>
        <w:t xml:space="preserve">System errors, failures, and unexpected behaviour events</w:t>
      </w:r>
    </w:p>
    <w:p>
      <w:pPr>
        <w:pStyle w:val="ListParagraph"/>
        <w:numPr>
          <w:ilvl w:val="0"/>
          <w:numId w:val="2"/>
        </w:numPr>
        <w:spacing w:before="40" w:after="40"/>
      </w:pPr>
      <w:r>
        <w:rPr>
          <w:rFonts w:ascii="Arial" w:cs="Arial" w:eastAsia="Arial" w:hAnsi="Arial"/>
          <w:sz w:val="22"/>
          <w:szCs w:val="22"/>
        </w:rPr>
        <w:t xml:space="preserve">Administrative actions including configuration changes, access changes, and model updates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5.2  Log Protection and Retention</w:t>
      </w:r>
    </w:p>
    <w:p>
      <w:pPr>
        <w:spacing w:before="80" w:after="80"/>
      </w:pPr>
      <w:r>
        <w:rPr>
          <w:rFonts w:ascii="Arial" w:cs="Arial" w:eastAsia="Arial" w:hAnsi="Arial"/>
          <w:sz w:val="22"/>
          <w:szCs w:val="22"/>
        </w:rPr>
        <w:t xml:space="preserve">AI audit logs must be protected from modification or deletion in accordance with the Logging and Monitoring Policy. Logs must be retained for a minimum of 12 months in readily accessible storage, and for a minimum of seven years in archival storage where the AI system is used to support consequential decisions. Log access must be restricted to authorised personnel.</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Performance Monitoring</w:t>
      </w:r>
    </w:p>
    <w:p>
      <w:pPr>
        <w:spacing w:before="80" w:after="80"/>
      </w:pPr>
      <w:r>
        <w:rPr>
          <w:rFonts w:ascii="Arial" w:cs="Arial" w:eastAsia="Arial" w:hAnsi="Arial"/>
          <w:sz w:val="22"/>
          <w:szCs w:val="22"/>
        </w:rPr>
        <w:t xml:space="preserve">AI System Owners must define and document baseline performance metrics for each approved AI system prior to deployment. The following performance dimensions must be monitored on an ongoing basis:</w:t>
      </w:r>
    </w:p>
    <w:p>
      <w:pPr>
        <w:pStyle w:val="ListParagraph"/>
        <w:numPr>
          <w:ilvl w:val="0"/>
          <w:numId w:val="2"/>
        </w:numPr>
        <w:spacing w:before="40" w:after="40"/>
      </w:pPr>
      <w:r>
        <w:rPr>
          <w:rFonts w:ascii="Arial" w:cs="Arial" w:eastAsia="Arial" w:hAnsi="Arial"/>
          <w:sz w:val="22"/>
          <w:szCs w:val="22"/>
        </w:rPr>
        <w:t xml:space="preserve">Accuracy and reliability — outputs compared against ground truth or human review samples</w:t>
      </w:r>
    </w:p>
    <w:p>
      <w:pPr>
        <w:pStyle w:val="ListParagraph"/>
        <w:numPr>
          <w:ilvl w:val="0"/>
          <w:numId w:val="2"/>
        </w:numPr>
        <w:spacing w:before="40" w:after="40"/>
      </w:pPr>
      <w:r>
        <w:rPr>
          <w:rFonts w:ascii="Arial" w:cs="Arial" w:eastAsia="Arial" w:hAnsi="Arial"/>
          <w:sz w:val="22"/>
          <w:szCs w:val="22"/>
        </w:rPr>
        <w:t xml:space="preserve">Latency and availability — system response times and uptime against defined thresholds</w:t>
      </w:r>
    </w:p>
    <w:p>
      <w:pPr>
        <w:pStyle w:val="ListParagraph"/>
        <w:numPr>
          <w:ilvl w:val="0"/>
          <w:numId w:val="2"/>
        </w:numPr>
        <w:spacing w:before="40" w:after="40"/>
      </w:pPr>
      <w:r>
        <w:rPr>
          <w:rFonts w:ascii="Arial" w:cs="Arial" w:eastAsia="Arial" w:hAnsi="Arial"/>
          <w:sz w:val="22"/>
          <w:szCs w:val="22"/>
        </w:rPr>
        <w:t xml:space="preserve">Error rates — frequency of system errors, failed requests, and fallback events</w:t>
      </w:r>
    </w:p>
    <w:p>
      <w:pPr>
        <w:pStyle w:val="ListParagraph"/>
        <w:numPr>
          <w:ilvl w:val="0"/>
          <w:numId w:val="2"/>
        </w:numPr>
        <w:spacing w:before="40" w:after="40"/>
      </w:pPr>
      <w:r>
        <w:rPr>
          <w:rFonts w:ascii="Arial" w:cs="Arial" w:eastAsia="Arial" w:hAnsi="Arial"/>
          <w:sz w:val="22"/>
          <w:szCs w:val="22"/>
        </w:rPr>
        <w:t xml:space="preserve">Output consistency — variability in outputs for similar inputs over time</w:t>
      </w:r>
    </w:p>
    <w:p>
      <w:pPr>
        <w:spacing w:before="80" w:after="80"/>
      </w:pPr>
      <w:r>
        <w:rPr>
          <w:rFonts w:ascii="Arial" w:cs="Arial" w:eastAsia="Arial" w:hAnsi="Arial"/>
          <w:sz w:val="22"/>
          <w:szCs w:val="22"/>
        </w:rPr>
        <w:t xml:space="preserve">Performance monitoring results must be reviewed by the AI System Owner at least monthly and reported to the AI Compliance Officer quarterly.</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Bias Monitoring</w:t>
      </w:r>
    </w:p>
    <w:p>
      <w:pPr>
        <w:spacing w:before="80" w:after="80"/>
      </w:pPr>
      <w:r>
        <w:rPr>
          <w:rFonts w:ascii="Arial" w:cs="Arial" w:eastAsia="Arial" w:hAnsi="Arial"/>
          <w:sz w:val="22"/>
          <w:szCs w:val="22"/>
        </w:rPr>
        <w:t xml:space="preserve">AI systems that influence decisions affecting individuals must be monitored for bias on an ongoing basis. Bias monitoring must:</w:t>
      </w:r>
    </w:p>
    <w:p>
      <w:pPr>
        <w:pStyle w:val="ListParagraph"/>
        <w:numPr>
          <w:ilvl w:val="0"/>
          <w:numId w:val="2"/>
        </w:numPr>
        <w:spacing w:before="40" w:after="40"/>
      </w:pPr>
      <w:r>
        <w:rPr>
          <w:rFonts w:ascii="Arial" w:cs="Arial" w:eastAsia="Arial" w:hAnsi="Arial"/>
          <w:sz w:val="22"/>
          <w:szCs w:val="22"/>
        </w:rPr>
        <w:t xml:space="preserve">Sample AI outputs regularly and review for patterns of unfair, discriminatory, or unrepresentative results</w:t>
      </w:r>
    </w:p>
    <w:p>
      <w:pPr>
        <w:pStyle w:val="ListParagraph"/>
        <w:numPr>
          <w:ilvl w:val="0"/>
          <w:numId w:val="2"/>
        </w:numPr>
        <w:spacing w:before="40" w:after="40"/>
      </w:pPr>
      <w:r>
        <w:rPr>
          <w:rFonts w:ascii="Arial" w:cs="Arial" w:eastAsia="Arial" w:hAnsi="Arial"/>
          <w:sz w:val="22"/>
          <w:szCs w:val="22"/>
        </w:rPr>
        <w:t xml:space="preserve">Specifically assess outputs across demographic and protected characteristic dimensions where the AI system interacts with individuals</w:t>
      </w:r>
    </w:p>
    <w:p>
      <w:pPr>
        <w:pStyle w:val="ListParagraph"/>
        <w:numPr>
          <w:ilvl w:val="0"/>
          <w:numId w:val="2"/>
        </w:numPr>
        <w:spacing w:before="40" w:after="40"/>
      </w:pPr>
      <w:r>
        <w:rPr>
          <w:rFonts w:ascii="Arial" w:cs="Arial" w:eastAsia="Arial" w:hAnsi="Arial"/>
          <w:sz w:val="22"/>
          <w:szCs w:val="22"/>
        </w:rPr>
        <w:t xml:space="preserve">Document findings and escalate material bias concerns to the AI Compliance Officer immediately</w:t>
      </w:r>
    </w:p>
    <w:p>
      <w:pPr>
        <w:pStyle w:val="ListParagraph"/>
        <w:numPr>
          <w:ilvl w:val="0"/>
          <w:numId w:val="2"/>
        </w:numPr>
        <w:spacing w:before="40" w:after="40"/>
      </w:pPr>
      <w:r>
        <w:rPr>
          <w:rFonts w:ascii="Arial" w:cs="Arial" w:eastAsia="Arial" w:hAnsi="Arial"/>
          <w:sz w:val="22"/>
          <w:szCs w:val="22"/>
        </w:rPr>
        <w:t xml:space="preserve">Trigger a formal review of the AI system where bias is identified, with remediation completed before further use in affected contexts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Model Drift Detection</w:t>
      </w:r>
    </w:p>
    <w:p>
      <w:pPr>
        <w:spacing w:before="80" w:after="80"/>
      </w:pPr>
      <w:r>
        <w:rPr>
          <w:rFonts w:ascii="Arial" w:cs="Arial" w:eastAsia="Arial" w:hAnsi="Arial"/>
          <w:sz w:val="22"/>
          <w:szCs w:val="22"/>
        </w:rPr>
        <w:t xml:space="preserve">AI System Owners must establish drift detection mechanisms appropriate to the nature of the AI system. Where model drift is identified, the AI Compliance Officer must be notified, the AI system must be assessed for continued fitness for purpose, and retraining or retirement must be considered.</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Incident Escalation</w:t>
      </w:r>
    </w:p>
    <w:p>
      <w:pPr>
        <w:spacing w:before="80" w:after="80"/>
      </w:pPr>
      <w:r>
        <w:rPr>
          <w:rFonts w:ascii="Arial" w:cs="Arial" w:eastAsia="Arial" w:hAnsi="Arial"/>
          <w:sz w:val="22"/>
          <w:szCs w:val="22"/>
        </w:rPr>
        <w:t xml:space="preserve">The following AI monitoring events must be escalated immediately to the AI Compliance Officer and managed in accordance with the Security Event and Incident Response Policy:</w:t>
      </w:r>
    </w:p>
    <w:p>
      <w:pPr>
        <w:pStyle w:val="ListParagraph"/>
        <w:numPr>
          <w:ilvl w:val="0"/>
          <w:numId w:val="2"/>
        </w:numPr>
        <w:spacing w:before="40" w:after="40"/>
      </w:pPr>
      <w:r>
        <w:rPr>
          <w:rFonts w:ascii="Arial" w:cs="Arial" w:eastAsia="Arial" w:hAnsi="Arial"/>
          <w:sz w:val="22"/>
          <w:szCs w:val="22"/>
        </w:rPr>
        <w:t xml:space="preserve">Detected or suspected data leakage via an AI system</w:t>
      </w:r>
    </w:p>
    <w:p>
      <w:pPr>
        <w:pStyle w:val="ListParagraph"/>
        <w:numPr>
          <w:ilvl w:val="0"/>
          <w:numId w:val="2"/>
        </w:numPr>
        <w:spacing w:before="40" w:after="40"/>
      </w:pPr>
      <w:r>
        <w:rPr>
          <w:rFonts w:ascii="Arial" w:cs="Arial" w:eastAsia="Arial" w:hAnsi="Arial"/>
          <w:sz w:val="22"/>
          <w:szCs w:val="22"/>
        </w:rPr>
        <w:t xml:space="preserve">Evidence of prompt injection or adversarial manipulation of an AI system</w:t>
      </w:r>
    </w:p>
    <w:p>
      <w:pPr>
        <w:pStyle w:val="ListParagraph"/>
        <w:numPr>
          <w:ilvl w:val="0"/>
          <w:numId w:val="2"/>
        </w:numPr>
        <w:spacing w:before="40" w:after="40"/>
      </w:pPr>
      <w:r>
        <w:rPr>
          <w:rFonts w:ascii="Arial" w:cs="Arial" w:eastAsia="Arial" w:hAnsi="Arial"/>
          <w:sz w:val="22"/>
          <w:szCs w:val="22"/>
        </w:rPr>
        <w:t xml:space="preserve">Material performance degradation or unexpected AI behaviour</w:t>
      </w:r>
    </w:p>
    <w:p>
      <w:pPr>
        <w:pStyle w:val="ListParagraph"/>
        <w:numPr>
          <w:ilvl w:val="0"/>
          <w:numId w:val="2"/>
        </w:numPr>
        <w:spacing w:before="40" w:after="40"/>
      </w:pPr>
      <w:r>
        <w:rPr>
          <w:rFonts w:ascii="Arial" w:cs="Arial" w:eastAsia="Arial" w:hAnsi="Arial"/>
          <w:sz w:val="22"/>
          <w:szCs w:val="22"/>
        </w:rPr>
        <w:t xml:space="preserve">Identified bias affecting consequential decisions about individuals</w:t>
      </w:r>
    </w:p>
    <w:p>
      <w:pPr>
        <w:pStyle w:val="ListParagraph"/>
        <w:numPr>
          <w:ilvl w:val="0"/>
          <w:numId w:val="2"/>
        </w:numPr>
        <w:spacing w:before="40" w:after="40"/>
      </w:pPr>
      <w:r>
        <w:rPr>
          <w:rFonts w:ascii="Arial" w:cs="Arial" w:eastAsia="Arial" w:hAnsi="Arial"/>
          <w:sz w:val="22"/>
          <w:szCs w:val="22"/>
        </w:rPr>
        <w:t xml:space="preserve">Suspected misuse of an AI system</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5.7  Reporting</w:t>
      </w:r>
    </w:p>
    <w:p>
      <w:pPr>
        <w:spacing w:before="80" w:after="80"/>
      </w:pPr>
      <w:r>
        <w:rPr>
          <w:rFonts w:ascii="Arial" w:cs="Arial" w:eastAsia="Arial" w:hAnsi="Arial"/>
          <w:sz w:val="22"/>
          <w:szCs w:val="22"/>
        </w:rPr>
        <w:t xml:space="preserve">AI System Owners must provide a quarterly monitoring report to the AI Compliance Officer covering: performance metrics against baselines, bias monitoring findings, drift detection status, incident summary, and any changes made to the system. The AI Compliance Officer incorporates these reports into the quarterly AI governance report to executive management.</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organisation's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Responsible Use of AI Policy (POL-AI-001)</w:t>
      </w:r>
    </w:p>
    <w:p>
      <w:pPr>
        <w:pStyle w:val="ListParagraph"/>
        <w:numPr>
          <w:ilvl w:val="0"/>
          <w:numId w:val="2"/>
        </w:numPr>
        <w:spacing w:before="40" w:after="40"/>
      </w:pPr>
      <w:r>
        <w:rPr>
          <w:rFonts w:ascii="Arial" w:cs="Arial" w:eastAsia="Arial" w:hAnsi="Arial"/>
          <w:sz w:val="22"/>
          <w:szCs w:val="22"/>
        </w:rPr>
        <w:t xml:space="preserve">AI Governance Policy (POL-AI-002)</w:t>
      </w:r>
    </w:p>
    <w:p>
      <w:pPr>
        <w:pStyle w:val="ListParagraph"/>
        <w:numPr>
          <w:ilvl w:val="0"/>
          <w:numId w:val="2"/>
        </w:numPr>
        <w:spacing w:before="40" w:after="40"/>
      </w:pPr>
      <w:r>
        <w:rPr>
          <w:rFonts w:ascii="Arial" w:cs="Arial" w:eastAsia="Arial" w:hAnsi="Arial"/>
          <w:sz w:val="22"/>
          <w:szCs w:val="22"/>
        </w:rPr>
        <w:t xml:space="preserve">AI Data Governance Policy (POL-AI-003)</w:t>
      </w:r>
    </w:p>
    <w:p>
      <w:pPr>
        <w:pStyle w:val="ListParagraph"/>
        <w:numPr>
          <w:ilvl w:val="0"/>
          <w:numId w:val="2"/>
        </w:numPr>
        <w:spacing w:before="40" w:after="40"/>
      </w:pPr>
      <w:r>
        <w:rPr>
          <w:rFonts w:ascii="Arial" w:cs="Arial" w:eastAsia="Arial" w:hAnsi="Arial"/>
          <w:sz w:val="22"/>
          <w:szCs w:val="22"/>
        </w:rPr>
        <w:t xml:space="preserve">Logging and Monitoring Policy (POL-SEC-003)</w:t>
      </w:r>
    </w:p>
    <w:p>
      <w:pPr>
        <w:pStyle w:val="ListParagraph"/>
        <w:numPr>
          <w:ilvl w:val="0"/>
          <w:numId w:val="2"/>
        </w:numPr>
        <w:spacing w:before="40" w:after="40"/>
      </w:pPr>
      <w:r>
        <w:rPr>
          <w:rFonts w:ascii="Arial" w:cs="Arial" w:eastAsia="Arial" w:hAnsi="Arial"/>
          <w:sz w:val="22"/>
          <w:szCs w:val="22"/>
        </w:rPr>
        <w:t xml:space="preserve">Security Event and Incident Response Policy (POL-SEC-011)</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2026-03-30T13:53:31.161Z</dcterms:created>
  <dcterms:modified xsi:type="dcterms:W3CDTF">2026-03-30T13:53:31.161Z</dcterms:modified>
</cp:coreProperties>
</file>

<file path=docProps/custom.xml><?xml version="1.0" encoding="utf-8"?>
<Properties xmlns="http://schemas.openxmlformats.org/officeDocument/2006/custom-properties" xmlns:vt="http://schemas.openxmlformats.org/officeDocument/2006/docPropsVTypes"/>
</file>