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ACCEPTABLE USE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Acceptable Use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POL-GEN-001</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A.5.10 — Acceptable use of information and other associated assets</w:t>
            </w:r>
          </w:p>
          <w:p>
            <w:r>
              <w:rPr>
                <w:rFonts w:ascii="Arial" w:cs="Arial" w:eastAsia="Arial" w:hAnsi="Arial"/>
                <w:sz w:val="22"/>
                <w:szCs w:val="22"/>
              </w:rPr>
              <w:t xml:space="preserve">A.8.1 — User end point devices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The organisation provides information technology resources, systems, and services to employees and authorised users to support business activities. These resources must be used responsibly, ethically, and in accordance with this policy to protect the organisation's information, reputation, and operational integrity.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acceptable and unacceptable use of the organisation's information technology resources, systems, networks, devices, and services by all authorised users.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employees, contractors, consultants, temporary staff, and any other persons authorised to use the organisation's IT resources, whether on-site or remotely.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IT Resources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All hardware, software, networks, systems, data, and services owned or managed by the organisation.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Authorised User</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Any individual granted access to the organisation's IT resources for a legitimate business 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Sensitive Information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Any information classified as Internal, Restricted, or Confidential under the Information Classification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Removable Media</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Portable storage devices including USB drives, external hard drives, and memory cards.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Authorised Use of IT Resources</w:t>
      </w:r>
    </w:p>
    <w:p>
      <w:pPr>
        <w:spacing w:before="80" w:after="80"/>
      </w:pPr>
      <w:r>
        <w:rPr>
          <w:rFonts w:ascii="Arial" w:cs="Arial" w:eastAsia="Arial" w:hAnsi="Arial"/>
          <w:sz w:val="22"/>
          <w:szCs w:val="22"/>
        </w:rPr>
        <w:t xml:space="preserve">IT resources are provided for business purposes. Incidental personal use is permitted provided it does not interfere with work duties, consume significant resources, or violate this policy. Users are responsible for all activity conducted under their credentials.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Internet and Email Use</w:t>
      </w:r>
    </w:p>
    <w:p>
      <w:pPr>
        <w:spacing w:before="80" w:after="80"/>
      </w:pPr>
      <w:r>
        <w:rPr>
          <w:rFonts w:ascii="Arial" w:cs="Arial" w:eastAsia="Arial" w:hAnsi="Arial"/>
          <w:sz w:val="22"/>
          <w:szCs w:val="22"/>
        </w:rPr>
        <w:t xml:space="preserve">Internet and email access is provided for business purposes. The following requirements apply:</w:t>
      </w:r>
    </w:p>
    <w:p>
      <w:pPr>
        <w:pStyle w:val="ListParagraph"/>
        <w:numPr>
          <w:ilvl w:val="0"/>
          <w:numId w:val="2"/>
        </w:numPr>
        <w:spacing w:before="40" w:after="40"/>
      </w:pPr>
      <w:r>
        <w:rPr>
          <w:rFonts w:ascii="Arial" w:cs="Arial" w:eastAsia="Arial" w:hAnsi="Arial"/>
          <w:sz w:val="22"/>
          <w:szCs w:val="22"/>
        </w:rPr>
        <w:t xml:space="preserve">Internet access must not be used to access illegal, offensive, discriminatory, or sexually explicit material.</w:t>
      </w:r>
    </w:p>
    <w:p>
      <w:pPr>
        <w:pStyle w:val="ListParagraph"/>
        <w:numPr>
          <w:ilvl w:val="0"/>
          <w:numId w:val="2"/>
        </w:numPr>
        <w:spacing w:before="40" w:after="40"/>
      </w:pPr>
      <w:r>
        <w:rPr>
          <w:rFonts w:ascii="Arial" w:cs="Arial" w:eastAsia="Arial" w:hAnsi="Arial"/>
          <w:sz w:val="22"/>
          <w:szCs w:val="22"/>
        </w:rPr>
        <w:t xml:space="preserve">Email must not be used to send offensive, harassing, defamatory, or illegal content.</w:t>
      </w:r>
    </w:p>
    <w:p>
      <w:pPr>
        <w:pStyle w:val="ListParagraph"/>
        <w:numPr>
          <w:ilvl w:val="0"/>
          <w:numId w:val="2"/>
        </w:numPr>
        <w:spacing w:before="40" w:after="40"/>
      </w:pPr>
      <w:r>
        <w:rPr>
          <w:rFonts w:ascii="Arial" w:cs="Arial" w:eastAsia="Arial" w:hAnsi="Arial"/>
          <w:sz w:val="22"/>
          <w:szCs w:val="22"/>
        </w:rPr>
        <w:t xml:space="preserve">Sensitive or confidential information must not be transmitted via personal email accounts.</w:t>
      </w:r>
    </w:p>
    <w:p>
      <w:pPr>
        <w:pStyle w:val="ListParagraph"/>
        <w:numPr>
          <w:ilvl w:val="0"/>
          <w:numId w:val="2"/>
        </w:numPr>
        <w:spacing w:before="40" w:after="40"/>
      </w:pPr>
      <w:r>
        <w:rPr>
          <w:rFonts w:ascii="Arial" w:cs="Arial" w:eastAsia="Arial" w:hAnsi="Arial"/>
          <w:sz w:val="22"/>
          <w:szCs w:val="22"/>
        </w:rPr>
        <w:t xml:space="preserve">Phishing and suspicious emails must be reported to the IT helpdesk without clicking any links or attachments.</w:t>
      </w:r>
    </w:p>
    <w:p>
      <w:pPr>
        <w:pStyle w:val="ListParagraph"/>
        <w:numPr>
          <w:ilvl w:val="0"/>
          <w:numId w:val="2"/>
        </w:numPr>
        <w:spacing w:before="40" w:after="40"/>
      </w:pPr>
      <w:r>
        <w:rPr>
          <w:rFonts w:ascii="Arial" w:cs="Arial" w:eastAsia="Arial" w:hAnsi="Arial"/>
          <w:sz w:val="22"/>
          <w:szCs w:val="22"/>
        </w:rPr>
        <w:t xml:space="preserve">File attachments from unknown sources must not be opened.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Intellectual Property</w:t>
      </w:r>
    </w:p>
    <w:p>
      <w:pPr>
        <w:spacing w:before="80" w:after="80"/>
      </w:pPr>
      <w:r>
        <w:rPr>
          <w:rFonts w:ascii="Arial" w:cs="Arial" w:eastAsia="Arial" w:hAnsi="Arial"/>
          <w:sz w:val="22"/>
          <w:szCs w:val="22"/>
        </w:rPr>
        <w:t xml:space="preserve">All work product, including documents, code, data, and AI-generated content created by employees in the course of their employment, is the intellectual property of the organisation. Users must not use organisation IT resources to infringe third-party intellectual property rights, including copyright, trademarks, or patents.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Device and Remote Working Use</w:t>
      </w:r>
    </w:p>
    <w:p>
      <w:pPr>
        <w:pStyle w:val="Heading3"/>
        <w:spacing w:before="140" w:after="60"/>
      </w:pPr>
      <w:r>
        <w:rPr>
          <w:rFonts w:ascii="Arial" w:cs="Arial" w:eastAsia="Arial" w:hAnsi="Arial"/>
          <w:b/>
          <w:bCs/>
          <w:color w:val="404040"/>
          <w:sz w:val="24"/>
          <w:szCs w:val="24"/>
        </w:rPr>
        <w:t xml:space="preserve">5.4.1  Managed Devices</w:t>
      </w:r>
    </w:p>
    <w:p>
      <w:pPr>
        <w:spacing w:before="80" w:after="80"/>
      </w:pPr>
      <w:r>
        <w:rPr>
          <w:rFonts w:ascii="Arial" w:cs="Arial" w:eastAsia="Arial" w:hAnsi="Arial"/>
          <w:sz w:val="22"/>
          <w:szCs w:val="22"/>
        </w:rPr>
        <w:t xml:space="preserve">Only organisation-managed devices are authorised to connect to the organisation's managed network and cloud platforms. Personal devices (BYOD) are not supported for business work except for accessing organisational email and approved collaboration platforms.</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5.4.2  Remote Working</w:t>
      </w:r>
    </w:p>
    <w:p>
      <w:pPr>
        <w:spacing w:before="80" w:after="80"/>
      </w:pPr>
      <w:r>
        <w:rPr>
          <w:rFonts w:ascii="Arial" w:cs="Arial" w:eastAsia="Arial" w:hAnsi="Arial"/>
          <w:sz w:val="22"/>
          <w:szCs w:val="22"/>
        </w:rPr>
        <w:t xml:space="preserve">Employees working remotely must connect to organisational systems via an approved VPN connection. Unsecured or public wireless networks must not be used to access organisational systems without VPN protection. Refer to the Mobile Device and Remote Working Policy for full remote working requirements.</w:t>
      </w:r>
    </w:p>
    <w:p>
      <w:pPr>
        <w:spacing w:before="60" w:after="60"/>
      </w:pPr>
      <w:r>
        <w:t xml:space="preserve"/>
      </w:r>
    </w:p>
    <w:p>
      <w:pPr>
        <w:pStyle w:val="Heading3"/>
        <w:spacing w:before="140" w:after="60"/>
      </w:pPr>
      <w:r>
        <w:rPr>
          <w:rFonts w:ascii="Arial" w:cs="Arial" w:eastAsia="Arial" w:hAnsi="Arial"/>
          <w:b/>
          <w:bCs/>
          <w:color w:val="404040"/>
          <w:sz w:val="24"/>
          <w:szCs w:val="24"/>
        </w:rPr>
        <w:t xml:space="preserve">5.4.3  AI Services on Mobile and Personal Devices</w:t>
      </w:r>
    </w:p>
    <w:p>
      <w:pPr>
        <w:spacing w:before="80" w:after="80"/>
      </w:pPr>
      <w:r>
        <w:rPr>
          <w:rFonts w:ascii="Arial" w:cs="Arial" w:eastAsia="Arial" w:hAnsi="Arial"/>
          <w:sz w:val="22"/>
          <w:szCs w:val="22"/>
        </w:rPr>
        <w:t xml:space="preserve">Use of AI services on personal or mobile devices for organisational purposes must comply with the Responsible Use of AI Policy. Confidential or Restricted organisational data must not be processed through AI tools accessed via personal devices.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Software and Licensing</w:t>
      </w:r>
    </w:p>
    <w:p>
      <w:pPr>
        <w:spacing w:before="80" w:after="80"/>
      </w:pPr>
      <w:r>
        <w:rPr>
          <w:rFonts w:ascii="Arial" w:cs="Arial" w:eastAsia="Arial" w:hAnsi="Arial"/>
          <w:sz w:val="22"/>
          <w:szCs w:val="22"/>
        </w:rPr>
        <w:t xml:space="preserve">Users must not install unlicensed software on organisation devices. All software must be approved and installed through the organisation's standard provisioning process. Open source software use must be assessed for licensing compliance before use in organisational projects.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Removable Media</w:t>
      </w:r>
    </w:p>
    <w:p>
      <w:pPr>
        <w:spacing w:before="80" w:after="80"/>
      </w:pPr>
      <w:r>
        <w:rPr>
          <w:rFonts w:ascii="Arial" w:cs="Arial" w:eastAsia="Arial" w:hAnsi="Arial"/>
          <w:sz w:val="22"/>
          <w:szCs w:val="22"/>
        </w:rPr>
        <w:t xml:space="preserve">Use of removable media on organisation devices requires prior approval from IT. Removable media must be encrypted if used to store sensitive information. Removable media from unknown or untrusted sources must not be connected to organisation devices.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Social Media and Public Statements</w:t>
      </w:r>
    </w:p>
    <w:p>
      <w:pPr>
        <w:spacing w:before="80" w:after="80"/>
      </w:pPr>
      <w:r>
        <w:rPr>
          <w:rFonts w:ascii="Arial" w:cs="Arial" w:eastAsia="Arial" w:hAnsi="Arial"/>
          <w:sz w:val="22"/>
          <w:szCs w:val="22"/>
        </w:rPr>
        <w:t xml:space="preserve">Employees must not make statements about the organisation, its clients, or its services on social media or other public platforms that may harm the organisation's reputation. Requests for public statements or media responses must be directed to the appropriate senior management.</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5.8  Use of Generative AI Services</w:t>
      </w:r>
    </w:p>
    <w:p>
      <w:pPr>
        <w:spacing w:before="80" w:after="80"/>
      </w:pPr>
      <w:r>
        <w:rPr>
          <w:rFonts w:ascii="Arial" w:cs="Arial" w:eastAsia="Arial" w:hAnsi="Arial"/>
          <w:sz w:val="22"/>
          <w:szCs w:val="22"/>
        </w:rPr>
        <w:t xml:space="preserve">Use of generative AI services must comply with the Responsible Use of AI Policy. The following minimum requirements apply regardless of the AI service used:</w:t>
      </w:r>
    </w:p>
    <w:p>
      <w:pPr>
        <w:pStyle w:val="ListParagraph"/>
        <w:numPr>
          <w:ilvl w:val="0"/>
          <w:numId w:val="2"/>
        </w:numPr>
        <w:spacing w:before="40" w:after="40"/>
      </w:pPr>
      <w:r>
        <w:rPr>
          <w:rFonts w:ascii="Arial" w:cs="Arial" w:eastAsia="Arial" w:hAnsi="Arial"/>
          <w:sz w:val="22"/>
          <w:szCs w:val="22"/>
        </w:rPr>
        <w:t xml:space="preserve">Do not use organisational credentials when signing up for consumer-grade AI services.</w:t>
      </w:r>
    </w:p>
    <w:p>
      <w:pPr>
        <w:pStyle w:val="ListParagraph"/>
        <w:numPr>
          <w:ilvl w:val="0"/>
          <w:numId w:val="2"/>
        </w:numPr>
        <w:spacing w:before="40" w:after="40"/>
      </w:pPr>
      <w:r>
        <w:rPr>
          <w:rFonts w:ascii="Arial" w:cs="Arial" w:eastAsia="Arial" w:hAnsi="Arial"/>
          <w:sz w:val="22"/>
          <w:szCs w:val="22"/>
        </w:rPr>
        <w:t xml:space="preserve">Do not input personally identifiable information (PII) such as home addresses, tax file numbers, passport numbers, driver's licence numbers, or medical information.</w:t>
      </w:r>
    </w:p>
    <w:p>
      <w:pPr>
        <w:pStyle w:val="ListParagraph"/>
        <w:numPr>
          <w:ilvl w:val="0"/>
          <w:numId w:val="2"/>
        </w:numPr>
        <w:spacing w:before="40" w:after="40"/>
      </w:pPr>
      <w:r>
        <w:rPr>
          <w:rFonts w:ascii="Arial" w:cs="Arial" w:eastAsia="Arial" w:hAnsi="Arial"/>
          <w:sz w:val="22"/>
          <w:szCs w:val="22"/>
        </w:rPr>
        <w:t xml:space="preserve">Do not input passwords, passcodes, passphrases, or authentication credentials into AI services.</w:t>
      </w:r>
    </w:p>
    <w:p>
      <w:pPr>
        <w:pStyle w:val="ListParagraph"/>
        <w:numPr>
          <w:ilvl w:val="0"/>
          <w:numId w:val="2"/>
        </w:numPr>
        <w:spacing w:before="40" w:after="40"/>
      </w:pPr>
      <w:r>
        <w:rPr>
          <w:rFonts w:ascii="Arial" w:cs="Arial" w:eastAsia="Arial" w:hAnsi="Arial"/>
          <w:sz w:val="22"/>
          <w:szCs w:val="22"/>
        </w:rPr>
        <w:t xml:space="preserve">Do not input data from the organisation's intellectual property or other sensitive information without authorisation.</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5.9  Monitoring</w:t>
      </w:r>
    </w:p>
    <w:p>
      <w:pPr>
        <w:spacing w:before="80" w:after="80"/>
      </w:pPr>
      <w:r>
        <w:rPr>
          <w:rFonts w:ascii="Arial" w:cs="Arial" w:eastAsia="Arial" w:hAnsi="Arial"/>
          <w:sz w:val="22"/>
          <w:szCs w:val="22"/>
        </w:rPr>
        <w:t xml:space="preserve">The organisation reserves the right to monitor the use of its IT resources, including internet access, email, and device usage, for security, compliance, and operational purposes. Users should have no expectation of privacy when using organisation IT resources.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5.10  Prohibited Activities</w:t>
      </w:r>
    </w:p>
    <w:p>
      <w:pPr>
        <w:spacing w:before="80" w:after="80"/>
      </w:pPr>
      <w:r>
        <w:rPr>
          <w:rFonts w:ascii="Arial" w:cs="Arial" w:eastAsia="Arial" w:hAnsi="Arial"/>
          <w:sz w:val="22"/>
          <w:szCs w:val="22"/>
        </w:rPr>
        <w:t xml:space="preserve">The following activities are strictly prohibited:</w:t>
      </w:r>
    </w:p>
    <w:p>
      <w:pPr>
        <w:pStyle w:val="ListParagraph"/>
        <w:numPr>
          <w:ilvl w:val="0"/>
          <w:numId w:val="2"/>
        </w:numPr>
        <w:spacing w:before="40" w:after="40"/>
      </w:pPr>
      <w:r>
        <w:rPr>
          <w:rFonts w:ascii="Arial" w:cs="Arial" w:eastAsia="Arial" w:hAnsi="Arial"/>
          <w:sz w:val="22"/>
          <w:szCs w:val="22"/>
        </w:rPr>
        <w:t xml:space="preserve">Accessing, transmitting, or storing illegal content.</w:t>
      </w:r>
    </w:p>
    <w:p>
      <w:pPr>
        <w:pStyle w:val="ListParagraph"/>
        <w:numPr>
          <w:ilvl w:val="0"/>
          <w:numId w:val="2"/>
        </w:numPr>
        <w:spacing w:before="40" w:after="40"/>
      </w:pPr>
      <w:r>
        <w:rPr>
          <w:rFonts w:ascii="Arial" w:cs="Arial" w:eastAsia="Arial" w:hAnsi="Arial"/>
          <w:sz w:val="22"/>
          <w:szCs w:val="22"/>
        </w:rPr>
        <w:t xml:space="preserve">Attempting to gain unauthorised access to systems, networks, or data.</w:t>
      </w:r>
    </w:p>
    <w:p>
      <w:pPr>
        <w:pStyle w:val="ListParagraph"/>
        <w:numPr>
          <w:ilvl w:val="0"/>
          <w:numId w:val="2"/>
        </w:numPr>
        <w:spacing w:before="40" w:after="40"/>
      </w:pPr>
      <w:r>
        <w:rPr>
          <w:rFonts w:ascii="Arial" w:cs="Arial" w:eastAsia="Arial" w:hAnsi="Arial"/>
          <w:sz w:val="22"/>
          <w:szCs w:val="22"/>
        </w:rPr>
        <w:t xml:space="preserve">Sharing login credentials with others or using another person's credentials.</w:t>
      </w:r>
    </w:p>
    <w:p>
      <w:pPr>
        <w:pStyle w:val="ListParagraph"/>
        <w:numPr>
          <w:ilvl w:val="0"/>
          <w:numId w:val="2"/>
        </w:numPr>
        <w:spacing w:before="40" w:after="40"/>
      </w:pPr>
      <w:r>
        <w:rPr>
          <w:rFonts w:ascii="Arial" w:cs="Arial" w:eastAsia="Arial" w:hAnsi="Arial"/>
          <w:sz w:val="22"/>
          <w:szCs w:val="22"/>
        </w:rPr>
        <w:t xml:space="preserve">Disabling or circumventing security controls.</w:t>
      </w:r>
    </w:p>
    <w:p>
      <w:pPr>
        <w:pStyle w:val="ListParagraph"/>
        <w:numPr>
          <w:ilvl w:val="0"/>
          <w:numId w:val="2"/>
        </w:numPr>
        <w:spacing w:before="40" w:after="40"/>
      </w:pPr>
      <w:r>
        <w:rPr>
          <w:rFonts w:ascii="Arial" w:cs="Arial" w:eastAsia="Arial" w:hAnsi="Arial"/>
          <w:sz w:val="22"/>
          <w:szCs w:val="22"/>
        </w:rPr>
        <w:t xml:space="preserve">Using organisational resources for commercial activities outside of employment.</w:t>
      </w:r>
    </w:p>
    <w:p>
      <w:pPr>
        <w:pStyle w:val="ListParagraph"/>
        <w:numPr>
          <w:ilvl w:val="0"/>
          <w:numId w:val="2"/>
        </w:numPr>
        <w:spacing w:before="40" w:after="40"/>
      </w:pPr>
      <w:r>
        <w:rPr>
          <w:rFonts w:ascii="Arial" w:cs="Arial" w:eastAsia="Arial" w:hAnsi="Arial"/>
          <w:sz w:val="22"/>
          <w:szCs w:val="22"/>
        </w:rPr>
        <w:t xml:space="preserve">Sending or storing sexually explicit, abusive, threatening, or discriminatory material.</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Responsible Use of AI Policy (POL-AI-001)</w:t>
      </w:r>
    </w:p>
    <w:p>
      <w:pPr>
        <w:pStyle w:val="ListParagraph"/>
        <w:numPr>
          <w:ilvl w:val="0"/>
          <w:numId w:val="2"/>
        </w:numPr>
        <w:spacing w:before="40" w:after="40"/>
      </w:pPr>
      <w:r>
        <w:rPr>
          <w:rFonts w:ascii="Arial" w:cs="Arial" w:eastAsia="Arial" w:hAnsi="Arial"/>
          <w:sz w:val="22"/>
          <w:szCs w:val="22"/>
        </w:rPr>
        <w:t xml:space="preserve">Mobile Device and Remote Working Policy</w:t>
      </w:r>
    </w:p>
    <w:p>
      <w:pPr>
        <w:pStyle w:val="ListParagraph"/>
        <w:numPr>
          <w:ilvl w:val="0"/>
          <w:numId w:val="2"/>
        </w:numPr>
        <w:spacing w:before="40" w:after="40"/>
      </w:pPr>
      <w:r>
        <w:rPr>
          <w:rFonts w:ascii="Arial" w:cs="Arial" w:eastAsia="Arial" w:hAnsi="Arial"/>
          <w:sz w:val="22"/>
          <w:szCs w:val="22"/>
        </w:rPr>
        <w:t xml:space="preserve">Information Classification Policy (POL-SEC-008)</w:t>
      </w:r>
    </w:p>
    <w:p>
      <w:pPr>
        <w:pStyle w:val="ListParagraph"/>
        <w:numPr>
          <w:ilvl w:val="0"/>
          <w:numId w:val="2"/>
        </w:numPr>
        <w:spacing w:before="40" w:after="40"/>
      </w:pPr>
      <w:r>
        <w:rPr>
          <w:rFonts w:ascii="Arial" w:cs="Arial" w:eastAsia="Arial" w:hAnsi="Arial"/>
          <w:sz w:val="22"/>
          <w:szCs w:val="22"/>
        </w:rPr>
        <w:t xml:space="preserve">Credential Management Policy (POL-SEC-005)</w:t>
      </w:r>
    </w:p>
    <w:p>
      <w:pPr>
        <w:pStyle w:val="ListParagraph"/>
        <w:numPr>
          <w:ilvl w:val="0"/>
          <w:numId w:val="2"/>
        </w:numPr>
        <w:spacing w:before="40" w:after="40"/>
      </w:pPr>
      <w:r>
        <w:rPr>
          <w:rFonts w:ascii="Arial" w:cs="Arial" w:eastAsia="Arial" w:hAnsi="Arial"/>
          <w:sz w:val="22"/>
          <w:szCs w:val="22"/>
        </w:rPr>
        <w:t xml:space="preserve">Logging and Monitoring Policy (POL-SEC-003)</w:t>
      </w:r>
    </w:p>
    <w:p>
      <w:pPr>
        <w:pStyle w:val="ListParagraph"/>
        <w:numPr>
          <w:ilvl w:val="0"/>
          <w:numId w:val="2"/>
        </w:numPr>
        <w:spacing w:before="40" w:after="40"/>
      </w:pPr>
      <w:r>
        <w:rPr>
          <w:rFonts w:ascii="Arial" w:cs="Arial" w:eastAsia="Arial" w:hAnsi="Arial"/>
          <w:sz w:val="22"/>
          <w:szCs w:val="22"/>
        </w:rPr>
        <w:t xml:space="preserve">Security Event and Incident Response Policy (POL-SEC-011)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2026-03-30T13:53:31.229Z</dcterms:created>
  <dcterms:modified xsi:type="dcterms:W3CDTF">2026-03-30T13:53:31.229Z</dcterms:modified>
</cp:coreProperties>
</file>

<file path=docProps/custom.xml><?xml version="1.0" encoding="utf-8"?>
<Properties xmlns="http://schemas.openxmlformats.org/officeDocument/2006/custom-properties" xmlns:vt="http://schemas.openxmlformats.org/officeDocument/2006/docPropsVTypes"/>
</file>