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CREDENTIAL MANAGEMENT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Credential Management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POL-SEC-005</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A.5.17 — Authentication information</w:t>
            </w:r>
          </w:p>
          <w:p>
            <w:r>
              <w:rPr>
                <w:rFonts w:ascii="Arial" w:cs="Arial" w:eastAsia="Arial" w:hAnsi="Arial"/>
                <w:sz w:val="22"/>
                <w:szCs w:val="22"/>
              </w:rPr>
              <w:t xml:space="preserve">A.8.5 — Secure authentication</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Credentials are the primary mechanism by which access to the organisation's systems and services is controlled. Weak, shared, or poorly managed credentials are among the most common causes of security incidents. This policy establishes standards for the creation, management, storage, use, and retirement of all credentials used to access organisational systems.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standards and controls governing the management of credentials — including passwords, passkeys, authentication tokens, API keys, SSH keys, and service account credentials — across the organisation's environment.</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personnel and systems that authenticate to organisational resources, including human users, service accounts, applications, and automated processes.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Credential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Any secret used to authenticate an identity, including passwords, PINs, tokens, certificates, API keys, and SSH keys.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Privileged Account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An account with elevated access rights, such as an administrator, root, or service account.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Multi-Factor Authentication (MFA)</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 authentication method requiring two or more independent verification factors.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Single Sign-On (SSO)</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An authentication service allowing users to access multiple systems with one set of credentials.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Secrets Vault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secure, access-controlled platform for storing and managing sensitive credentials and secrets.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Service Account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An account used by an application or automated process rather than by a human user.</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Password Standards</w:t>
      </w:r>
    </w:p>
    <w:p>
      <w:pPr>
        <w:spacing w:before="80" w:after="80"/>
      </w:pPr>
      <w:r>
        <w:rPr>
          <w:rFonts w:ascii="Arial" w:cs="Arial" w:eastAsia="Arial" w:hAnsi="Arial"/>
          <w:sz w:val="22"/>
          <w:szCs w:val="22"/>
        </w:rPr>
        <w:t xml:space="preserve">All passwords used to access organisational systems must meet the following minimum requirements:</w:t>
      </w:r>
    </w:p>
    <w:p>
      <w:pPr>
        <w:pStyle w:val="ListParagraph"/>
        <w:numPr>
          <w:ilvl w:val="0"/>
          <w:numId w:val="2"/>
        </w:numPr>
        <w:spacing w:before="40" w:after="40"/>
      </w:pPr>
      <w:r>
        <w:rPr>
          <w:rFonts w:ascii="Arial" w:cs="Arial" w:eastAsia="Arial" w:hAnsi="Arial"/>
          <w:sz w:val="22"/>
          <w:szCs w:val="22"/>
        </w:rPr>
        <w:t xml:space="preserve">Minimum length: 16 characters for standard accounts; 20 characters for privileged accounts.</w:t>
      </w:r>
    </w:p>
    <w:p>
      <w:pPr>
        <w:pStyle w:val="ListParagraph"/>
        <w:numPr>
          <w:ilvl w:val="0"/>
          <w:numId w:val="2"/>
        </w:numPr>
        <w:spacing w:before="40" w:after="40"/>
      </w:pPr>
      <w:r>
        <w:rPr>
          <w:rFonts w:ascii="Arial" w:cs="Arial" w:eastAsia="Arial" w:hAnsi="Arial"/>
          <w:sz w:val="22"/>
          <w:szCs w:val="22"/>
        </w:rPr>
        <w:t xml:space="preserve">Complexity: must include a mix of uppercase, lowercase, numbers, and special characters, or be a long passphrase.</w:t>
      </w:r>
    </w:p>
    <w:p>
      <w:pPr>
        <w:pStyle w:val="ListParagraph"/>
        <w:numPr>
          <w:ilvl w:val="0"/>
          <w:numId w:val="2"/>
        </w:numPr>
        <w:spacing w:before="40" w:after="40"/>
      </w:pPr>
      <w:r>
        <w:rPr>
          <w:rFonts w:ascii="Arial" w:cs="Arial" w:eastAsia="Arial" w:hAnsi="Arial"/>
          <w:sz w:val="22"/>
          <w:szCs w:val="22"/>
        </w:rPr>
        <w:t xml:space="preserve">Uniqueness: passwords must be unique across accounts and must not reuse any of the previous 12 passwords.</w:t>
      </w:r>
    </w:p>
    <w:p>
      <w:pPr>
        <w:pStyle w:val="ListParagraph"/>
        <w:numPr>
          <w:ilvl w:val="0"/>
          <w:numId w:val="2"/>
        </w:numPr>
        <w:spacing w:before="40" w:after="40"/>
      </w:pPr>
      <w:r>
        <w:rPr>
          <w:rFonts w:ascii="Arial" w:cs="Arial" w:eastAsia="Arial" w:hAnsi="Arial"/>
          <w:sz w:val="22"/>
          <w:szCs w:val="22"/>
        </w:rPr>
        <w:t xml:space="preserve">Rotation: privileged account passwords must be rotated at least every 90 days. Standard account passwords must be rotated where a breach is suspected, following account sharing, or at least annually.</w:t>
      </w:r>
    </w:p>
    <w:p>
      <w:pPr>
        <w:pStyle w:val="ListParagraph"/>
        <w:numPr>
          <w:ilvl w:val="0"/>
          <w:numId w:val="2"/>
        </w:numPr>
        <w:spacing w:before="40" w:after="40"/>
      </w:pPr>
      <w:r>
        <w:rPr>
          <w:rFonts w:ascii="Arial" w:cs="Arial" w:eastAsia="Arial" w:hAnsi="Arial"/>
          <w:sz w:val="22"/>
          <w:szCs w:val="22"/>
        </w:rPr>
        <w:t xml:space="preserve">Prohibition: passwords must not be based on the user's name, username, or easily guessable personal information.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Multi-Factor Authentication (MFA)</w:t>
      </w:r>
    </w:p>
    <w:p>
      <w:pPr>
        <w:spacing w:before="80" w:after="80"/>
      </w:pPr>
      <w:r>
        <w:rPr>
          <w:rFonts w:ascii="Arial" w:cs="Arial" w:eastAsia="Arial" w:hAnsi="Arial"/>
          <w:sz w:val="22"/>
          <w:szCs w:val="22"/>
        </w:rPr>
        <w:t xml:space="preserve">MFA is mandatory for:</w:t>
      </w:r>
    </w:p>
    <w:p>
      <w:pPr>
        <w:pStyle w:val="ListParagraph"/>
        <w:numPr>
          <w:ilvl w:val="0"/>
          <w:numId w:val="2"/>
        </w:numPr>
        <w:spacing w:before="40" w:after="40"/>
      </w:pPr>
      <w:r>
        <w:rPr>
          <w:rFonts w:ascii="Arial" w:cs="Arial" w:eastAsia="Arial" w:hAnsi="Arial"/>
          <w:sz w:val="22"/>
          <w:szCs w:val="22"/>
        </w:rPr>
        <w:t xml:space="preserve">All remote access to organisational systems</w:t>
      </w:r>
    </w:p>
    <w:p>
      <w:pPr>
        <w:pStyle w:val="ListParagraph"/>
        <w:numPr>
          <w:ilvl w:val="0"/>
          <w:numId w:val="2"/>
        </w:numPr>
        <w:spacing w:before="40" w:after="40"/>
      </w:pPr>
      <w:r>
        <w:rPr>
          <w:rFonts w:ascii="Arial" w:cs="Arial" w:eastAsia="Arial" w:hAnsi="Arial"/>
          <w:sz w:val="22"/>
          <w:szCs w:val="22"/>
        </w:rPr>
        <w:t xml:space="preserve">All privileged and administrative account access</w:t>
      </w:r>
    </w:p>
    <w:p>
      <w:pPr>
        <w:pStyle w:val="ListParagraph"/>
        <w:numPr>
          <w:ilvl w:val="0"/>
          <w:numId w:val="2"/>
        </w:numPr>
        <w:spacing w:before="40" w:after="40"/>
      </w:pPr>
      <w:r>
        <w:rPr>
          <w:rFonts w:ascii="Arial" w:cs="Arial" w:eastAsia="Arial" w:hAnsi="Arial"/>
          <w:sz w:val="22"/>
          <w:szCs w:val="22"/>
        </w:rPr>
        <w:t xml:space="preserve">Access to the credential management platform and secrets vault</w:t>
      </w:r>
    </w:p>
    <w:p>
      <w:pPr>
        <w:pStyle w:val="ListParagraph"/>
        <w:numPr>
          <w:ilvl w:val="0"/>
          <w:numId w:val="2"/>
        </w:numPr>
        <w:spacing w:before="40" w:after="40"/>
      </w:pPr>
      <w:r>
        <w:rPr>
          <w:rFonts w:ascii="Arial" w:cs="Arial" w:eastAsia="Arial" w:hAnsi="Arial"/>
          <w:sz w:val="22"/>
          <w:szCs w:val="22"/>
        </w:rPr>
        <w:t xml:space="preserve">Access to cloud platforms and SaaS services</w:t>
      </w:r>
    </w:p>
    <w:p>
      <w:pPr>
        <w:pStyle w:val="ListParagraph"/>
        <w:numPr>
          <w:ilvl w:val="0"/>
          <w:numId w:val="2"/>
        </w:numPr>
        <w:spacing w:before="40" w:after="40"/>
      </w:pPr>
      <w:r>
        <w:rPr>
          <w:rFonts w:ascii="Arial" w:cs="Arial" w:eastAsia="Arial" w:hAnsi="Arial"/>
          <w:sz w:val="22"/>
          <w:szCs w:val="22"/>
        </w:rPr>
        <w:t xml:space="preserve">Access to AI systems registered in the AI System Register</w:t>
      </w:r>
    </w:p>
    <w:p>
      <w:pPr>
        <w:spacing w:before="80" w:after="80"/>
      </w:pPr>
      <w:r>
        <w:rPr>
          <w:rFonts w:ascii="Arial" w:cs="Arial" w:eastAsia="Arial" w:hAnsi="Arial"/>
          <w:sz w:val="22"/>
          <w:szCs w:val="22"/>
        </w:rPr>
        <w:t xml:space="preserve">MFA must use an authenticator app, hardware token, or certificate-based method. SMS-based MFA is discouraged and must not be used for privileged accounts.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Credential Storage</w:t>
      </w:r>
    </w:p>
    <w:p>
      <w:pPr>
        <w:spacing w:before="80" w:after="80"/>
      </w:pPr>
      <w:r>
        <w:rPr>
          <w:rFonts w:ascii="Arial" w:cs="Arial" w:eastAsia="Arial" w:hAnsi="Arial"/>
          <w:sz w:val="22"/>
          <w:szCs w:val="22"/>
        </w:rPr>
        <w:t xml:space="preserve">Credentials must not be stored in plain text in any form, including in scripts, configuration files, code repositories, spreadsheets, or documents. All credentials must be stored in the organisation's approved credential management platform or secrets vault, which provides encrypted storage with role-based access control and audit logging.</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Credential Sharing Prohibition</w:t>
      </w:r>
    </w:p>
    <w:p>
      <w:pPr>
        <w:spacing w:before="80" w:after="80"/>
      </w:pPr>
      <w:r>
        <w:rPr>
          <w:rFonts w:ascii="Arial" w:cs="Arial" w:eastAsia="Arial" w:hAnsi="Arial"/>
          <w:sz w:val="22"/>
          <w:szCs w:val="22"/>
        </w:rPr>
        <w:t xml:space="preserve">Credentials must not be shared between individuals under any circumstances. Each individual must have their own unique account. Service accounts must not be used by human users for interactive access. If a colleague requires access to a system, the appropriate access provisioning process must be followed through the IT team.</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Privileged Access Credentials</w:t>
      </w:r>
    </w:p>
    <w:p>
      <w:pPr>
        <w:spacing w:before="80" w:after="80"/>
      </w:pPr>
      <w:r>
        <w:rPr>
          <w:rFonts w:ascii="Arial" w:cs="Arial" w:eastAsia="Arial" w:hAnsi="Arial"/>
          <w:sz w:val="22"/>
          <w:szCs w:val="22"/>
        </w:rPr>
        <w:t xml:space="preserve">Privileged accounts must be subject to the following additional controls:</w:t>
      </w:r>
    </w:p>
    <w:p>
      <w:pPr>
        <w:pStyle w:val="ListParagraph"/>
        <w:numPr>
          <w:ilvl w:val="0"/>
          <w:numId w:val="2"/>
        </w:numPr>
        <w:spacing w:before="40" w:after="40"/>
      </w:pPr>
      <w:r>
        <w:rPr>
          <w:rFonts w:ascii="Arial" w:cs="Arial" w:eastAsia="Arial" w:hAnsi="Arial"/>
          <w:sz w:val="22"/>
          <w:szCs w:val="22"/>
        </w:rPr>
        <w:t xml:space="preserve">Privileged accounts must be separate from standard user accounts — individuals requiring both standard and privileged access must hold two separate accounts.</w:t>
      </w:r>
    </w:p>
    <w:p>
      <w:pPr>
        <w:pStyle w:val="ListParagraph"/>
        <w:numPr>
          <w:ilvl w:val="0"/>
          <w:numId w:val="2"/>
        </w:numPr>
        <w:spacing w:before="40" w:after="40"/>
      </w:pPr>
      <w:r>
        <w:rPr>
          <w:rFonts w:ascii="Arial" w:cs="Arial" w:eastAsia="Arial" w:hAnsi="Arial"/>
          <w:sz w:val="22"/>
          <w:szCs w:val="22"/>
        </w:rPr>
        <w:t xml:space="preserve">Privileged account usage must be logged and reviewed regularly.</w:t>
      </w:r>
    </w:p>
    <w:p>
      <w:pPr>
        <w:pStyle w:val="ListParagraph"/>
        <w:numPr>
          <w:ilvl w:val="0"/>
          <w:numId w:val="2"/>
        </w:numPr>
        <w:spacing w:before="40" w:after="40"/>
      </w:pPr>
      <w:r>
        <w:rPr>
          <w:rFonts w:ascii="Arial" w:cs="Arial" w:eastAsia="Arial" w:hAnsi="Arial"/>
          <w:sz w:val="22"/>
          <w:szCs w:val="22"/>
        </w:rPr>
        <w:t xml:space="preserve">Privileged credentials must be stored in the approved credential management platform with restricted access.</w:t>
      </w:r>
    </w:p>
    <w:p>
      <w:pPr>
        <w:pStyle w:val="ListParagraph"/>
        <w:numPr>
          <w:ilvl w:val="0"/>
          <w:numId w:val="2"/>
        </w:numPr>
        <w:spacing w:before="40" w:after="40"/>
      </w:pPr>
      <w:r>
        <w:rPr>
          <w:rFonts w:ascii="Arial" w:cs="Arial" w:eastAsia="Arial" w:hAnsi="Arial"/>
          <w:sz w:val="22"/>
          <w:szCs w:val="22"/>
        </w:rPr>
        <w:t xml:space="preserve">Just-in-time access must be used for privileged operations where technically feasible.</w:t>
      </w:r>
    </w:p>
    <w:p>
      <w:pPr>
        <w:pStyle w:val="ListParagraph"/>
        <w:numPr>
          <w:ilvl w:val="0"/>
          <w:numId w:val="2"/>
        </w:numPr>
        <w:spacing w:before="40" w:after="40"/>
      </w:pPr>
      <w:r>
        <w:rPr>
          <w:rFonts w:ascii="Arial" w:cs="Arial" w:eastAsia="Arial" w:hAnsi="Arial"/>
          <w:sz w:val="22"/>
          <w:szCs w:val="22"/>
        </w:rPr>
        <w:t xml:space="preserve">Default vendor and application credentials must be changed before deployment.</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Service Account Management</w:t>
      </w:r>
    </w:p>
    <w:p>
      <w:pPr>
        <w:spacing w:before="80" w:after="80"/>
      </w:pPr>
      <w:r>
        <w:rPr>
          <w:rFonts w:ascii="Arial" w:cs="Arial" w:eastAsia="Arial" w:hAnsi="Arial"/>
          <w:sz w:val="22"/>
          <w:szCs w:val="22"/>
        </w:rPr>
        <w:t xml:space="preserve">Service accounts must be managed in accordance with the following requirements:</w:t>
      </w:r>
    </w:p>
    <w:p>
      <w:pPr>
        <w:pStyle w:val="ListParagraph"/>
        <w:numPr>
          <w:ilvl w:val="0"/>
          <w:numId w:val="2"/>
        </w:numPr>
        <w:spacing w:before="40" w:after="40"/>
      </w:pPr>
      <w:r>
        <w:rPr>
          <w:rFonts w:ascii="Arial" w:cs="Arial" w:eastAsia="Arial" w:hAnsi="Arial"/>
          <w:sz w:val="22"/>
          <w:szCs w:val="22"/>
        </w:rPr>
        <w:t xml:space="preserve">Service accounts must be uniquely named and documented in the IT asset register.</w:t>
      </w:r>
    </w:p>
    <w:p>
      <w:pPr>
        <w:pStyle w:val="ListParagraph"/>
        <w:numPr>
          <w:ilvl w:val="0"/>
          <w:numId w:val="2"/>
        </w:numPr>
        <w:spacing w:before="40" w:after="40"/>
      </w:pPr>
      <w:r>
        <w:rPr>
          <w:rFonts w:ascii="Arial" w:cs="Arial" w:eastAsia="Arial" w:hAnsi="Arial"/>
          <w:sz w:val="22"/>
          <w:szCs w:val="22"/>
        </w:rPr>
        <w:t xml:space="preserve">Service account credentials must be stored in the approved secrets vault.</w:t>
      </w:r>
    </w:p>
    <w:p>
      <w:pPr>
        <w:pStyle w:val="ListParagraph"/>
        <w:numPr>
          <w:ilvl w:val="0"/>
          <w:numId w:val="2"/>
        </w:numPr>
        <w:spacing w:before="40" w:after="40"/>
      </w:pPr>
      <w:r>
        <w:rPr>
          <w:rFonts w:ascii="Arial" w:cs="Arial" w:eastAsia="Arial" w:hAnsi="Arial"/>
          <w:sz w:val="22"/>
          <w:szCs w:val="22"/>
        </w:rPr>
        <w:t xml:space="preserve">Service accounts must have the minimum permissions required for their function.</w:t>
      </w:r>
    </w:p>
    <w:p>
      <w:pPr>
        <w:pStyle w:val="ListParagraph"/>
        <w:numPr>
          <w:ilvl w:val="0"/>
          <w:numId w:val="2"/>
        </w:numPr>
        <w:spacing w:before="40" w:after="40"/>
      </w:pPr>
      <w:r>
        <w:rPr>
          <w:rFonts w:ascii="Arial" w:cs="Arial" w:eastAsia="Arial" w:hAnsi="Arial"/>
          <w:sz w:val="22"/>
          <w:szCs w:val="22"/>
        </w:rPr>
        <w:t xml:space="preserve">Service account credentials must be rotated at least every 90 days and immediately on staff departure.</w:t>
      </w:r>
    </w:p>
    <w:p>
      <w:pPr>
        <w:pStyle w:val="ListParagraph"/>
        <w:numPr>
          <w:ilvl w:val="0"/>
          <w:numId w:val="2"/>
        </w:numPr>
        <w:spacing w:before="40" w:after="40"/>
      </w:pPr>
      <w:r>
        <w:rPr>
          <w:rFonts w:ascii="Arial" w:cs="Arial" w:eastAsia="Arial" w:hAnsi="Arial"/>
          <w:sz w:val="22"/>
          <w:szCs w:val="22"/>
        </w:rPr>
        <w:t xml:space="preserve">Unused service accounts must be disabled or deleted.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SSH Key Management</w:t>
      </w:r>
    </w:p>
    <w:p>
      <w:pPr>
        <w:spacing w:before="80" w:after="80"/>
      </w:pPr>
      <w:r>
        <w:rPr>
          <w:rFonts w:ascii="Arial" w:cs="Arial" w:eastAsia="Arial" w:hAnsi="Arial"/>
          <w:sz w:val="22"/>
          <w:szCs w:val="22"/>
        </w:rPr>
        <w:t xml:space="preserve">SSH key pairs must be managed in accordance with the Cryptographic Control Policy. SSH keys must be generated with a minimum key strength of 4096 bits (RSA) or 256 bits (Ed25519), have a defined expiry date, be stored in the approved credential management platform, and be removed when the associated user departs or no longer requires access.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5.8  API Keys and Tokens</w:t>
      </w:r>
    </w:p>
    <w:p>
      <w:pPr>
        <w:spacing w:before="80" w:after="80"/>
      </w:pPr>
      <w:r>
        <w:rPr>
          <w:rFonts w:ascii="Arial" w:cs="Arial" w:eastAsia="Arial" w:hAnsi="Arial"/>
          <w:sz w:val="22"/>
          <w:szCs w:val="22"/>
        </w:rPr>
        <w:t xml:space="preserve">API keys, OAuth tokens, and similar programmatic credentials must be treated as sensitive credentials, stored in the approved secrets vault, rotated regularly, scoped to the minimum necessary permissions, and revoked immediately upon suspected compromise or when no longer required.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5.9  Credential Compromise Response</w:t>
      </w:r>
    </w:p>
    <w:p>
      <w:pPr>
        <w:spacing w:before="80" w:after="80"/>
      </w:pPr>
      <w:r>
        <w:rPr>
          <w:rFonts w:ascii="Arial" w:cs="Arial" w:eastAsia="Arial" w:hAnsi="Arial"/>
          <w:sz w:val="22"/>
          <w:szCs w:val="22"/>
        </w:rPr>
        <w:t xml:space="preserve">Any suspected or confirmed credential compromise must be reported immediately to the Information Security Officer. Compromised credentials must be revoked and rotated immediately. The incident must be managed in accordance with the Security Event and Incident Response Policy.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Cryptographic Control Policy (POL-SEC-001)</w:t>
      </w:r>
    </w:p>
    <w:p>
      <w:pPr>
        <w:pStyle w:val="ListParagraph"/>
        <w:numPr>
          <w:ilvl w:val="0"/>
          <w:numId w:val="2"/>
        </w:numPr>
        <w:spacing w:before="40" w:after="40"/>
      </w:pPr>
      <w:r>
        <w:rPr>
          <w:rFonts w:ascii="Arial" w:cs="Arial" w:eastAsia="Arial" w:hAnsi="Arial"/>
          <w:sz w:val="22"/>
          <w:szCs w:val="22"/>
        </w:rPr>
        <w:t xml:space="preserve">Access Control Policy (POL-SEC-009)</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pStyle w:val="ListParagraph"/>
        <w:numPr>
          <w:ilvl w:val="0"/>
          <w:numId w:val="2"/>
        </w:numPr>
        <w:spacing w:before="40" w:after="40"/>
      </w:pPr>
      <w:r>
        <w:rPr>
          <w:rFonts w:ascii="Arial" w:cs="Arial" w:eastAsia="Arial" w:hAnsi="Arial"/>
          <w:sz w:val="22"/>
          <w:szCs w:val="22"/>
        </w:rPr>
        <w:t xml:space="preserve">Disciplinary Procedure (POL-HR-001)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2026-03-30T13:53:31.287Z</dcterms:created>
  <dcterms:modified xsi:type="dcterms:W3CDTF">2026-03-30T13:53:31.287Z</dcterms:modified>
</cp:coreProperties>
</file>

<file path=docProps/custom.xml><?xml version="1.0" encoding="utf-8"?>
<Properties xmlns="http://schemas.openxmlformats.org/officeDocument/2006/custom-properties" xmlns:vt="http://schemas.openxmlformats.org/officeDocument/2006/docPropsVTypes"/>
</file>