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SECURE SYSTEM DESIGN STANDARD</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Secure System Design Standard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POL-SEC-010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Security Officer]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Executive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A.8.25 — Secure development life cycle</w:t>
            </w:r>
          </w:p>
          <w:p>
            <w:r>
              <w:rPr>
                <w:rFonts w:ascii="Arial" w:cs="Arial" w:eastAsia="Arial" w:hAnsi="Arial"/>
                <w:sz w:val="22"/>
                <w:szCs w:val="22"/>
              </w:rPr>
              <w:t xml:space="preserve">A.8.27 — Secure system architecture and engineering principles</w:t>
            </w:r>
          </w:p>
          <w:p>
            <w:r>
              <w:rPr>
                <w:rFonts w:ascii="Arial" w:cs="Arial" w:eastAsia="Arial" w:hAnsi="Arial"/>
                <w:sz w:val="22"/>
                <w:szCs w:val="22"/>
              </w:rPr>
              <w:t xml:space="preserve">A.8.28 — Secure coding</w:t>
            </w:r>
          </w:p>
          <w:p>
            <w:r>
              <w:rPr>
                <w:rFonts w:ascii="Arial" w:cs="Arial" w:eastAsia="Arial" w:hAnsi="Arial"/>
                <w:sz w:val="22"/>
                <w:szCs w:val="22"/>
              </w:rPr>
              <w:t xml:space="preserve">A.8.29 — Security testing in development and acceptance</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Systems that are not designed with security in mind are fundamentally more difficult and costly to secure after deployment. This standard establishes the security requirements that must be applied throughout the system design, development, and deployment lifecycle for all systems managed by or on behalf of the organisation.</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standard defines the security-by-design principles and minimum security requirements that must be incorporated into all system design, development, and integration activities, ensuring that security is addressed from inception rather than retrofitted.</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This standard applies to all systems designed, developed, or significantly modified by or on behalf of the organisation, including infrastructure as code, application development, and integrations with third-party services.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Terms and Definitions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Security by Design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practice of incorporating security requirements, controls, and testing into every phase of the system development lifecycle rather than addressing security as an afterthought.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Threat Modelling</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 structured analysis process used to identify potential threats, attack vectors, and required security controls for a system.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Attack Surface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total set of different points in a system where an unauthorised user could attempt to enter or extract data.</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Defence in Depth</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 security approach using multiple layers of controls so that if one layer fails, others continue to provide protection.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Zero Trust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 security model based on the principle of never implicitly trusting any user or system, requiring continuous verification.</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Standard</w:t>
      </w:r>
    </w:p>
    <w:p>
      <w:pPr>
        <w:pStyle w:val="Heading2"/>
        <w:spacing w:before="180" w:after="80"/>
      </w:pPr>
      <w:r>
        <w:rPr>
          <w:rFonts w:ascii="Arial" w:cs="Arial" w:eastAsia="Arial" w:hAnsi="Arial"/>
          <w:b/>
          <w:bCs/>
          <w:color w:val="2E5496"/>
          <w:sz w:val="26"/>
          <w:szCs w:val="26"/>
        </w:rPr>
        <w:t xml:space="preserve">5.1  Security by Design Principles</w:t>
      </w:r>
    </w:p>
    <w:p>
      <w:pPr>
        <w:spacing w:before="80" w:after="80"/>
      </w:pPr>
      <w:r>
        <w:rPr>
          <w:rFonts w:ascii="Arial" w:cs="Arial" w:eastAsia="Arial" w:hAnsi="Arial"/>
          <w:sz w:val="22"/>
          <w:szCs w:val="22"/>
        </w:rPr>
        <w:t xml:space="preserve">All system design and development must incorporate the following principles:</w:t>
      </w:r>
    </w:p>
    <w:p>
      <w:pPr>
        <w:pStyle w:val="ListParagraph"/>
        <w:numPr>
          <w:ilvl w:val="0"/>
          <w:numId w:val="2"/>
        </w:numPr>
        <w:spacing w:before="40" w:after="40"/>
      </w:pPr>
      <w:r>
        <w:rPr>
          <w:rFonts w:ascii="Arial" w:cs="Arial" w:eastAsia="Arial" w:hAnsi="Arial"/>
          <w:sz w:val="22"/>
          <w:szCs w:val="22"/>
        </w:rPr>
        <w:t xml:space="preserve">Least privilege: systems must grant only the minimum access required for each component and user.</w:t>
      </w:r>
    </w:p>
    <w:p>
      <w:pPr>
        <w:pStyle w:val="ListParagraph"/>
        <w:numPr>
          <w:ilvl w:val="0"/>
          <w:numId w:val="2"/>
        </w:numPr>
        <w:spacing w:before="40" w:after="40"/>
      </w:pPr>
      <w:r>
        <w:rPr>
          <w:rFonts w:ascii="Arial" w:cs="Arial" w:eastAsia="Arial" w:hAnsi="Arial"/>
          <w:sz w:val="22"/>
          <w:szCs w:val="22"/>
        </w:rPr>
        <w:t xml:space="preserve">Defence in depth: multiple, independent security controls must be layered to protect systems.</w:t>
      </w:r>
    </w:p>
    <w:p>
      <w:pPr>
        <w:pStyle w:val="ListParagraph"/>
        <w:numPr>
          <w:ilvl w:val="0"/>
          <w:numId w:val="2"/>
        </w:numPr>
        <w:spacing w:before="40" w:after="40"/>
      </w:pPr>
      <w:r>
        <w:rPr>
          <w:rFonts w:ascii="Arial" w:cs="Arial" w:eastAsia="Arial" w:hAnsi="Arial"/>
          <w:sz w:val="22"/>
          <w:szCs w:val="22"/>
        </w:rPr>
        <w:t xml:space="preserve">Fail secure: systems must fail into a secure state rather than an open or permissive state.</w:t>
      </w:r>
    </w:p>
    <w:p>
      <w:pPr>
        <w:pStyle w:val="ListParagraph"/>
        <w:numPr>
          <w:ilvl w:val="0"/>
          <w:numId w:val="2"/>
        </w:numPr>
        <w:spacing w:before="40" w:after="40"/>
      </w:pPr>
      <w:r>
        <w:rPr>
          <w:rFonts w:ascii="Arial" w:cs="Arial" w:eastAsia="Arial" w:hAnsi="Arial"/>
          <w:sz w:val="22"/>
          <w:szCs w:val="22"/>
        </w:rPr>
        <w:t xml:space="preserve">Minimise attack surface: systems must be designed to minimise the number of entry points accessible to potential attackers.</w:t>
      </w:r>
    </w:p>
    <w:p>
      <w:pPr>
        <w:pStyle w:val="ListParagraph"/>
        <w:numPr>
          <w:ilvl w:val="0"/>
          <w:numId w:val="2"/>
        </w:numPr>
        <w:spacing w:before="40" w:after="40"/>
      </w:pPr>
      <w:r>
        <w:rPr>
          <w:rFonts w:ascii="Arial" w:cs="Arial" w:eastAsia="Arial" w:hAnsi="Arial"/>
          <w:sz w:val="22"/>
          <w:szCs w:val="22"/>
        </w:rPr>
        <w:t xml:space="preserve">Separation of duties: critical functions must be separated to prevent single points of failure or abuse.</w:t>
      </w:r>
    </w:p>
    <w:p>
      <w:pPr>
        <w:pStyle w:val="ListParagraph"/>
        <w:numPr>
          <w:ilvl w:val="0"/>
          <w:numId w:val="2"/>
        </w:numPr>
        <w:spacing w:before="40" w:after="40"/>
      </w:pPr>
      <w:r>
        <w:rPr>
          <w:rFonts w:ascii="Arial" w:cs="Arial" w:eastAsia="Arial" w:hAnsi="Arial"/>
          <w:sz w:val="22"/>
          <w:szCs w:val="22"/>
        </w:rPr>
        <w:t xml:space="preserve">Zero trust: systems must verify identity and authorisation at every access point, not just at the perimeter.</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5.2  Security Requirements Definition</w:t>
      </w:r>
    </w:p>
    <w:p>
      <w:pPr>
        <w:spacing w:before="80" w:after="80"/>
      </w:pPr>
      <w:r>
        <w:rPr>
          <w:rFonts w:ascii="Arial" w:cs="Arial" w:eastAsia="Arial" w:hAnsi="Arial"/>
          <w:sz w:val="22"/>
          <w:szCs w:val="22"/>
        </w:rPr>
        <w:t xml:space="preserve">Security requirements must be defined at the outset of every project and must address:</w:t>
      </w:r>
    </w:p>
    <w:p>
      <w:pPr>
        <w:pStyle w:val="ListParagraph"/>
        <w:numPr>
          <w:ilvl w:val="0"/>
          <w:numId w:val="2"/>
        </w:numPr>
        <w:spacing w:before="40" w:after="40"/>
      </w:pPr>
      <w:r>
        <w:rPr>
          <w:rFonts w:ascii="Arial" w:cs="Arial" w:eastAsia="Arial" w:hAnsi="Arial"/>
          <w:sz w:val="22"/>
          <w:szCs w:val="22"/>
        </w:rPr>
        <w:t xml:space="preserve">Authentication and authorisation requirements, including MFA where applicable</w:t>
      </w:r>
    </w:p>
    <w:p>
      <w:pPr>
        <w:pStyle w:val="ListParagraph"/>
        <w:numPr>
          <w:ilvl w:val="0"/>
          <w:numId w:val="2"/>
        </w:numPr>
        <w:spacing w:before="40" w:after="40"/>
      </w:pPr>
      <w:r>
        <w:rPr>
          <w:rFonts w:ascii="Arial" w:cs="Arial" w:eastAsia="Arial" w:hAnsi="Arial"/>
          <w:sz w:val="22"/>
          <w:szCs w:val="22"/>
        </w:rPr>
        <w:t xml:space="preserve">Data classification of information the system will process and corresponding handling requirements</w:t>
      </w:r>
    </w:p>
    <w:p>
      <w:pPr>
        <w:pStyle w:val="ListParagraph"/>
        <w:numPr>
          <w:ilvl w:val="0"/>
          <w:numId w:val="2"/>
        </w:numPr>
        <w:spacing w:before="40" w:after="40"/>
      </w:pPr>
      <w:r>
        <w:rPr>
          <w:rFonts w:ascii="Arial" w:cs="Arial" w:eastAsia="Arial" w:hAnsi="Arial"/>
          <w:sz w:val="22"/>
          <w:szCs w:val="22"/>
        </w:rPr>
        <w:t xml:space="preserve">Encryption requirements for data in transit and at rest per the Cryptographic Control Policy</w:t>
      </w:r>
    </w:p>
    <w:p>
      <w:pPr>
        <w:pStyle w:val="ListParagraph"/>
        <w:numPr>
          <w:ilvl w:val="0"/>
          <w:numId w:val="2"/>
        </w:numPr>
        <w:spacing w:before="40" w:after="40"/>
      </w:pPr>
      <w:r>
        <w:rPr>
          <w:rFonts w:ascii="Arial" w:cs="Arial" w:eastAsia="Arial" w:hAnsi="Arial"/>
          <w:sz w:val="22"/>
          <w:szCs w:val="22"/>
        </w:rPr>
        <w:t xml:space="preserve">Logging and audit requirements per the Logging and Monitoring Policy</w:t>
      </w:r>
    </w:p>
    <w:p>
      <w:pPr>
        <w:pStyle w:val="ListParagraph"/>
        <w:numPr>
          <w:ilvl w:val="0"/>
          <w:numId w:val="2"/>
        </w:numPr>
        <w:spacing w:before="40" w:after="40"/>
      </w:pPr>
      <w:r>
        <w:rPr>
          <w:rFonts w:ascii="Arial" w:cs="Arial" w:eastAsia="Arial" w:hAnsi="Arial"/>
          <w:sz w:val="22"/>
          <w:szCs w:val="22"/>
        </w:rPr>
        <w:t xml:space="preserve">Access control requirements per the Access Control Policy</w:t>
      </w:r>
    </w:p>
    <w:p>
      <w:pPr>
        <w:pStyle w:val="ListParagraph"/>
        <w:numPr>
          <w:ilvl w:val="0"/>
          <w:numId w:val="2"/>
        </w:numPr>
        <w:spacing w:before="40" w:after="40"/>
      </w:pPr>
      <w:r>
        <w:rPr>
          <w:rFonts w:ascii="Arial" w:cs="Arial" w:eastAsia="Arial" w:hAnsi="Arial"/>
          <w:sz w:val="22"/>
          <w:szCs w:val="22"/>
        </w:rPr>
        <w:t xml:space="preserve">Availability and resilience requirements</w:t>
      </w:r>
    </w:p>
    <w:p>
      <w:pPr>
        <w:pStyle w:val="ListParagraph"/>
        <w:numPr>
          <w:ilvl w:val="0"/>
          <w:numId w:val="2"/>
        </w:numPr>
        <w:spacing w:before="40" w:after="40"/>
      </w:pPr>
      <w:r>
        <w:rPr>
          <w:rFonts w:ascii="Arial" w:cs="Arial" w:eastAsia="Arial" w:hAnsi="Arial"/>
          <w:sz w:val="22"/>
          <w:szCs w:val="22"/>
        </w:rPr>
        <w:t xml:space="preserve">Compliance obligations including applicable legislation and client contractual requirements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5.3  Threat Modelling</w:t>
      </w:r>
    </w:p>
    <w:p>
      <w:pPr>
        <w:spacing w:before="80" w:after="80"/>
      </w:pPr>
      <w:r>
        <w:rPr>
          <w:rFonts w:ascii="Arial" w:cs="Arial" w:eastAsia="Arial" w:hAnsi="Arial"/>
          <w:sz w:val="22"/>
          <w:szCs w:val="22"/>
        </w:rPr>
        <w:t xml:space="preserve">A threat model must be developed for all significant new systems and for material changes to existing systems. The threat model must identify: system components and data flows, trust boundaries, potential threat actors and attack vectors, applicable threats per the OWASP Threat Modelling framework, and required security controls to address identified threats. Threat models must be documented and reviewed by the Information Security Officer prior to design finalisation.</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5.4  Secure Development Requirements</w:t>
      </w:r>
    </w:p>
    <w:p>
      <w:pPr>
        <w:spacing w:before="80" w:after="80"/>
      </w:pPr>
      <w:r>
        <w:rPr>
          <w:rFonts w:ascii="Arial" w:cs="Arial" w:eastAsia="Arial" w:hAnsi="Arial"/>
          <w:sz w:val="22"/>
          <w:szCs w:val="22"/>
        </w:rPr>
        <w:t xml:space="preserve">All development must comply with:</w:t>
      </w:r>
    </w:p>
    <w:p>
      <w:pPr>
        <w:pStyle w:val="ListParagraph"/>
        <w:numPr>
          <w:ilvl w:val="0"/>
          <w:numId w:val="2"/>
        </w:numPr>
        <w:spacing w:before="40" w:after="40"/>
      </w:pPr>
      <w:r>
        <w:rPr>
          <w:rFonts w:ascii="Arial" w:cs="Arial" w:eastAsia="Arial" w:hAnsi="Arial"/>
          <w:sz w:val="22"/>
          <w:szCs w:val="22"/>
        </w:rPr>
        <w:t xml:space="preserve">OWASP Secure Coding Practices (or equivalent recognised standard for the technology stack in use).</w:t>
      </w:r>
    </w:p>
    <w:p>
      <w:pPr>
        <w:pStyle w:val="ListParagraph"/>
        <w:numPr>
          <w:ilvl w:val="0"/>
          <w:numId w:val="2"/>
        </w:numPr>
        <w:spacing w:before="40" w:after="40"/>
      </w:pPr>
      <w:r>
        <w:rPr>
          <w:rFonts w:ascii="Arial" w:cs="Arial" w:eastAsia="Arial" w:hAnsi="Arial"/>
          <w:sz w:val="22"/>
          <w:szCs w:val="22"/>
        </w:rPr>
        <w:t xml:space="preserve">The Secure Infrastructure as Code Policy (POL-SEC-004) for all infrastructure automation development.</w:t>
      </w:r>
    </w:p>
    <w:p>
      <w:pPr>
        <w:pStyle w:val="ListParagraph"/>
        <w:numPr>
          <w:ilvl w:val="0"/>
          <w:numId w:val="2"/>
        </w:numPr>
        <w:spacing w:before="40" w:after="40"/>
      </w:pPr>
      <w:r>
        <w:rPr>
          <w:rFonts w:ascii="Arial" w:cs="Arial" w:eastAsia="Arial" w:hAnsi="Arial"/>
          <w:sz w:val="22"/>
          <w:szCs w:val="22"/>
        </w:rPr>
        <w:t xml:space="preserve">Separation of development, test, and production environments.</w:t>
      </w:r>
    </w:p>
    <w:p>
      <w:pPr>
        <w:pStyle w:val="ListParagraph"/>
        <w:numPr>
          <w:ilvl w:val="0"/>
          <w:numId w:val="2"/>
        </w:numPr>
        <w:spacing w:before="40" w:after="40"/>
      </w:pPr>
      <w:r>
        <w:rPr>
          <w:rFonts w:ascii="Arial" w:cs="Arial" w:eastAsia="Arial" w:hAnsi="Arial"/>
          <w:sz w:val="22"/>
          <w:szCs w:val="22"/>
        </w:rPr>
        <w:t xml:space="preserve">Production data must not be used in non-production environments.</w:t>
      </w:r>
    </w:p>
    <w:p>
      <w:pPr>
        <w:pStyle w:val="ListParagraph"/>
        <w:numPr>
          <w:ilvl w:val="0"/>
          <w:numId w:val="2"/>
        </w:numPr>
        <w:spacing w:before="40" w:after="40"/>
      </w:pPr>
      <w:r>
        <w:rPr>
          <w:rFonts w:ascii="Arial" w:cs="Arial" w:eastAsia="Arial" w:hAnsi="Arial"/>
          <w:sz w:val="22"/>
          <w:szCs w:val="22"/>
        </w:rPr>
        <w:t xml:space="preserve">All secrets, credentials, and API keys must be managed per the Credential Management Policy — never hard-coded.</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5.5  Input Validation and Output Encoding</w:t>
      </w:r>
    </w:p>
    <w:p>
      <w:pPr>
        <w:spacing w:before="80" w:after="80"/>
      </w:pPr>
      <w:r>
        <w:rPr>
          <w:rFonts w:ascii="Arial" w:cs="Arial" w:eastAsia="Arial" w:hAnsi="Arial"/>
          <w:sz w:val="22"/>
          <w:szCs w:val="22"/>
        </w:rPr>
        <w:t xml:space="preserve">All systems must implement appropriate input validation and output encoding to prevent injection attacks, including SQL injection, cross-site scripting (XSS), command injection, and prompt injection for AI-integrated systems. Validation must be performed server-side and must not rely solely on client-side controls.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5.6  Security Testing</w:t>
      </w:r>
    </w:p>
    <w:p>
      <w:pPr>
        <w:spacing w:before="80" w:after="80"/>
      </w:pPr>
      <w:r>
        <w:rPr>
          <w:rFonts w:ascii="Arial" w:cs="Arial" w:eastAsia="Arial" w:hAnsi="Arial"/>
          <w:sz w:val="22"/>
          <w:szCs w:val="22"/>
        </w:rPr>
        <w:t xml:space="preserve">Security testing must be conducted at each stage of the development lifecycle:</w:t>
      </w:r>
    </w:p>
    <w:p>
      <w:pPr>
        <w:pStyle w:val="ListParagraph"/>
        <w:numPr>
          <w:ilvl w:val="0"/>
          <w:numId w:val="2"/>
        </w:numPr>
        <w:spacing w:before="40" w:after="40"/>
      </w:pPr>
      <w:r>
        <w:rPr>
          <w:rFonts w:ascii="Arial" w:cs="Arial" w:eastAsia="Arial" w:hAnsi="Arial"/>
          <w:sz w:val="22"/>
          <w:szCs w:val="22"/>
        </w:rPr>
        <w:t xml:space="preserve">Static code analysis: automated static analysis must be run against all code prior to deployment.</w:t>
      </w:r>
    </w:p>
    <w:p>
      <w:pPr>
        <w:pStyle w:val="ListParagraph"/>
        <w:numPr>
          <w:ilvl w:val="0"/>
          <w:numId w:val="2"/>
        </w:numPr>
        <w:spacing w:before="40" w:after="40"/>
      </w:pPr>
      <w:r>
        <w:rPr>
          <w:rFonts w:ascii="Arial" w:cs="Arial" w:eastAsia="Arial" w:hAnsi="Arial"/>
          <w:sz w:val="22"/>
          <w:szCs w:val="22"/>
        </w:rPr>
        <w:t xml:space="preserve">Dependency scanning: third-party libraries and dependencies must be scanned for known vulnerabilities before use and on an ongoing basis.</w:t>
      </w:r>
    </w:p>
    <w:p>
      <w:pPr>
        <w:pStyle w:val="ListParagraph"/>
        <w:numPr>
          <w:ilvl w:val="0"/>
          <w:numId w:val="2"/>
        </w:numPr>
        <w:spacing w:before="40" w:after="40"/>
      </w:pPr>
      <w:r>
        <w:rPr>
          <w:rFonts w:ascii="Arial" w:cs="Arial" w:eastAsia="Arial" w:hAnsi="Arial"/>
          <w:sz w:val="22"/>
          <w:szCs w:val="22"/>
        </w:rPr>
        <w:t xml:space="preserve">Dynamic application testing: web-facing applications must be tested using dynamic analysis tools prior to production deployment.</w:t>
      </w:r>
    </w:p>
    <w:p>
      <w:pPr>
        <w:pStyle w:val="ListParagraph"/>
        <w:numPr>
          <w:ilvl w:val="0"/>
          <w:numId w:val="2"/>
        </w:numPr>
        <w:spacing w:before="40" w:after="40"/>
      </w:pPr>
      <w:r>
        <w:rPr>
          <w:rFonts w:ascii="Arial" w:cs="Arial" w:eastAsia="Arial" w:hAnsi="Arial"/>
          <w:sz w:val="22"/>
          <w:szCs w:val="22"/>
        </w:rPr>
        <w:t xml:space="preserve">Penetration testing: significant new systems and material changes must undergo penetration testing before go-live. Existing systems must be penetration tested at least annually.</w:t>
      </w:r>
    </w:p>
    <w:p>
      <w:pPr>
        <w:pStyle w:val="ListParagraph"/>
        <w:numPr>
          <w:ilvl w:val="0"/>
          <w:numId w:val="2"/>
        </w:numPr>
        <w:spacing w:before="40" w:after="40"/>
      </w:pPr>
      <w:r>
        <w:rPr>
          <w:rFonts w:ascii="Arial" w:cs="Arial" w:eastAsia="Arial" w:hAnsi="Arial"/>
          <w:sz w:val="22"/>
          <w:szCs w:val="22"/>
        </w:rPr>
        <w:t xml:space="preserve">All identified vulnerabilities must be remediated before deployment, with high and critical findings addressed as a prerequisite to go-live.</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5.7  Change Management</w:t>
      </w:r>
    </w:p>
    <w:p>
      <w:pPr>
        <w:spacing w:before="80" w:after="80"/>
      </w:pPr>
      <w:r>
        <w:rPr>
          <w:rFonts w:ascii="Arial" w:cs="Arial" w:eastAsia="Arial" w:hAnsi="Arial"/>
          <w:sz w:val="22"/>
          <w:szCs w:val="22"/>
        </w:rPr>
        <w:t xml:space="preserve">All changes to production systems must be subject to the organisation's formal change management process, including security review for changes with security implications. Emergency changes must be documented retrospectively within 24 hours.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Compliance and Enforcement</w:t>
      </w:r>
    </w:p>
    <w:p>
      <w:pPr>
        <w:spacing w:before="80" w:after="80"/>
      </w:pPr>
      <w:r>
        <w:rPr>
          <w:rFonts w:ascii="Arial" w:cs="Arial" w:eastAsia="Arial" w:hAnsi="Arial"/>
          <w:sz w:val="22"/>
          <w:szCs w:val="22"/>
        </w:rPr>
        <w:t xml:space="preserve">Compliance with this policy is mandatory for all personnel within its scope. The organisation will conduct periodic reviews and audits to assess adherence.</w:t>
      </w:r>
    </w:p>
    <w:p>
      <w:pPr>
        <w:spacing w:before="80" w:after="80"/>
      </w:pPr>
      <w:r>
        <w:rPr>
          <w:rFonts w:ascii="Arial" w:cs="Arial" w:eastAsia="Arial" w:hAnsi="Arial"/>
          <w:sz w:val="22"/>
          <w:szCs w:val="22"/>
        </w:rPr>
        <w:t xml:space="preserve">Where an individual fails to comply with, or deliberately circumvents, the requirements of this policy, disciplinary action will be initiated in accordance with the organisation's Disciplinary Procedure. Depending on the severity of the breach, this may also result in referral to relevant law enforcement bodies.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Related Documents</w:t>
      </w:r>
    </w:p>
    <w:p>
      <w:pPr>
        <w:pStyle w:val="ListParagraph"/>
        <w:numPr>
          <w:ilvl w:val="0"/>
          <w:numId w:val="2"/>
        </w:numPr>
        <w:spacing w:before="40" w:after="40"/>
      </w:pPr>
      <w:r>
        <w:rPr>
          <w:rFonts w:ascii="Arial" w:cs="Arial" w:eastAsia="Arial" w:hAnsi="Arial"/>
          <w:sz w:val="22"/>
          <w:szCs w:val="22"/>
        </w:rPr>
        <w:t xml:space="preserve">Secure Infrastructure as Code Policy (POL-SEC-004)</w:t>
      </w:r>
    </w:p>
    <w:p>
      <w:pPr>
        <w:pStyle w:val="ListParagraph"/>
        <w:numPr>
          <w:ilvl w:val="0"/>
          <w:numId w:val="2"/>
        </w:numPr>
        <w:spacing w:before="40" w:after="40"/>
      </w:pPr>
      <w:r>
        <w:rPr>
          <w:rFonts w:ascii="Arial" w:cs="Arial" w:eastAsia="Arial" w:hAnsi="Arial"/>
          <w:sz w:val="22"/>
          <w:szCs w:val="22"/>
        </w:rPr>
        <w:t xml:space="preserve">Cryptographic Control Policy (POL-SEC-001)</w:t>
      </w:r>
    </w:p>
    <w:p>
      <w:pPr>
        <w:pStyle w:val="ListParagraph"/>
        <w:numPr>
          <w:ilvl w:val="0"/>
          <w:numId w:val="2"/>
        </w:numPr>
        <w:spacing w:before="40" w:after="40"/>
      </w:pPr>
      <w:r>
        <w:rPr>
          <w:rFonts w:ascii="Arial" w:cs="Arial" w:eastAsia="Arial" w:hAnsi="Arial"/>
          <w:sz w:val="22"/>
          <w:szCs w:val="22"/>
        </w:rPr>
        <w:t xml:space="preserve">Access Control Policy (POL-SEC-009)</w:t>
      </w:r>
    </w:p>
    <w:p>
      <w:pPr>
        <w:pStyle w:val="ListParagraph"/>
        <w:numPr>
          <w:ilvl w:val="0"/>
          <w:numId w:val="2"/>
        </w:numPr>
        <w:spacing w:before="40" w:after="40"/>
      </w:pPr>
      <w:r>
        <w:rPr>
          <w:rFonts w:ascii="Arial" w:cs="Arial" w:eastAsia="Arial" w:hAnsi="Arial"/>
          <w:sz w:val="22"/>
          <w:szCs w:val="22"/>
        </w:rPr>
        <w:t xml:space="preserve">Credential Management Policy (POL-SEC-005)</w:t>
      </w:r>
    </w:p>
    <w:p>
      <w:pPr>
        <w:pStyle w:val="ListParagraph"/>
        <w:numPr>
          <w:ilvl w:val="0"/>
          <w:numId w:val="2"/>
        </w:numPr>
        <w:spacing w:before="40" w:after="40"/>
      </w:pPr>
      <w:r>
        <w:rPr>
          <w:rFonts w:ascii="Arial" w:cs="Arial" w:eastAsia="Arial" w:hAnsi="Arial"/>
          <w:sz w:val="22"/>
          <w:szCs w:val="22"/>
        </w:rPr>
        <w:t xml:space="preserve">Logging and Monitoring Policy (POL-SEC-003)</w:t>
      </w:r>
    </w:p>
    <w:p>
      <w:pPr>
        <w:pStyle w:val="ListParagraph"/>
        <w:numPr>
          <w:ilvl w:val="0"/>
          <w:numId w:val="2"/>
        </w:numPr>
        <w:spacing w:before="40" w:after="40"/>
      </w:pPr>
      <w:r>
        <w:rPr>
          <w:rFonts w:ascii="Arial" w:cs="Arial" w:eastAsia="Arial" w:hAnsi="Arial"/>
          <w:sz w:val="22"/>
          <w:szCs w:val="22"/>
        </w:rPr>
        <w:t xml:space="preserve">Information Security Policy (POL-SEC-007)</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a security incident, or updates to applicable standards and regulatory requirements. The policy owner is responsible for initiating and managing the review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2026-03-30T13:53:31.438Z</dcterms:created>
  <dcterms:modified xsi:type="dcterms:W3CDTF">2026-03-30T13:53:31.438Z</dcterms:modified>
</cp:coreProperties>
</file>

<file path=docProps/custom.xml><?xml version="1.0" encoding="utf-8"?>
<Properties xmlns="http://schemas.openxmlformats.org/officeDocument/2006/custom-properties" xmlns:vt="http://schemas.openxmlformats.org/officeDocument/2006/docPropsVTypes"/>
</file>