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MOBILE DEVICE AND REMOTE WORKING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Mobile Device and Remote Working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POL-SEC-019</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A.8.1 — User end point devices</w:t>
            </w:r>
          </w:p>
          <w:p>
            <w:r>
              <w:rPr>
                <w:rFonts w:ascii="Arial" w:cs="Arial" w:eastAsia="Arial" w:hAnsi="Arial"/>
                <w:sz w:val="22"/>
                <w:szCs w:val="22"/>
              </w:rPr>
              <w:t xml:space="preserve">A.6.7 — Remote working</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The use of mobile devices and remote working practices introduces security risks that must be managed carefully to protect the organisation's information assets and those of its clients. This policy establishes the requirements for the secure use of mobile devices and remote working across the organisation.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requirements for the secure management of mobile devices and remote working, ensuring that access to organisational systems and data from outside the office environment is controlled and protected.</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employees, contractors, and other authorised personnel who use mobile devices or work remotely to access organisational systems or data.</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Managed Device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device owned and configured by the organisation with required security controls enforced through endpoint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BYOD (Bring Your Own Device)</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use of a personally owned device to access organisational systems or data.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Mobile Device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Any portable computing device including laptops, smartphones, and tablets.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Remote Working</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Working from a location other than the primary office, including from home or other off-site locations.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Endpoint Management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centralised management of devices to enforce security configuration, policies, and software deployment.</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Bring Your Own Device (BYOD)</w:t>
      </w:r>
    </w:p>
    <w:p>
      <w:pPr>
        <w:spacing w:before="80" w:after="80"/>
      </w:pPr>
      <w:r>
        <w:rPr>
          <w:rFonts w:ascii="Arial" w:cs="Arial" w:eastAsia="Arial" w:hAnsi="Arial"/>
          <w:sz w:val="22"/>
          <w:szCs w:val="22"/>
        </w:rPr>
        <w:t xml:space="preserve">The organisation does not support the use of personal (BYOD) devices to access managed networks or cloud platforms. Access to organisational managed networks and cloud platforms is conducted only from managed work laptops. With this in mind, the organisation does not provide company-owned mobile phones or tablets for work purposes. There may, however, be instances where personal phones or tablets are used to interact with organisational services, as described in section 5.5.</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Permitted Devices</w:t>
      </w:r>
    </w:p>
    <w:p>
      <w:pPr>
        <w:spacing w:before="80" w:after="80"/>
      </w:pPr>
      <w:r>
        <w:rPr>
          <w:rFonts w:ascii="Arial" w:cs="Arial" w:eastAsia="Arial" w:hAnsi="Arial"/>
          <w:sz w:val="22"/>
          <w:szCs w:val="22"/>
        </w:rPr>
        <w:t xml:space="preserve">Only organisation-managed laptops are authorised to connect to the managed network and cloud platforms. This ensures employees are protected with required configuration and security controls in place. Managed devices that fall outside the expected security state are marked as non-compliant and will be remediated by the IT team.</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Responsibilities for Mobile Devices</w:t>
      </w:r>
    </w:p>
    <w:p>
      <w:pPr>
        <w:spacing w:before="80" w:after="80"/>
      </w:pPr>
      <w:r>
        <w:rPr>
          <w:rFonts w:ascii="Arial" w:cs="Arial" w:eastAsia="Arial" w:hAnsi="Arial"/>
          <w:sz w:val="22"/>
          <w:szCs w:val="22"/>
        </w:rPr>
        <w:t xml:space="preserve">Employees are responsible for the safe custody of organisation-managed devices at all times. Expectations for how employees manage their phones or tablets are referenced within the Acceptable Use Policy. Additional requirements include:</w:t>
      </w:r>
    </w:p>
    <w:p>
      <w:pPr>
        <w:pStyle w:val="ListParagraph"/>
        <w:numPr>
          <w:ilvl w:val="0"/>
          <w:numId w:val="2"/>
        </w:numPr>
        <w:spacing w:before="40" w:after="40"/>
      </w:pPr>
      <w:r>
        <w:rPr>
          <w:rFonts w:ascii="Arial" w:cs="Arial" w:eastAsia="Arial" w:hAnsi="Arial"/>
          <w:sz w:val="22"/>
          <w:szCs w:val="22"/>
        </w:rPr>
        <w:t xml:space="preserve">Devices must not be left unattended in unsecured locations.</w:t>
      </w:r>
    </w:p>
    <w:p>
      <w:pPr>
        <w:pStyle w:val="ListParagraph"/>
        <w:numPr>
          <w:ilvl w:val="0"/>
          <w:numId w:val="2"/>
        </w:numPr>
        <w:spacing w:before="40" w:after="40"/>
      </w:pPr>
      <w:r>
        <w:rPr>
          <w:rFonts w:ascii="Arial" w:cs="Arial" w:eastAsia="Arial" w:hAnsi="Arial"/>
          <w:sz w:val="22"/>
          <w:szCs w:val="22"/>
        </w:rPr>
        <w:t xml:space="preserve">Device screens must be locked when not in use.</w:t>
      </w:r>
    </w:p>
    <w:p>
      <w:pPr>
        <w:pStyle w:val="ListParagraph"/>
        <w:numPr>
          <w:ilvl w:val="0"/>
          <w:numId w:val="2"/>
        </w:numPr>
        <w:spacing w:before="40" w:after="40"/>
      </w:pPr>
      <w:r>
        <w:rPr>
          <w:rFonts w:ascii="Arial" w:cs="Arial" w:eastAsia="Arial" w:hAnsi="Arial"/>
          <w:sz w:val="22"/>
          <w:szCs w:val="22"/>
        </w:rPr>
        <w:t xml:space="preserve">Device passcodes or biometric authentication must be enabled at all times.</w:t>
      </w:r>
    </w:p>
    <w:p>
      <w:pPr>
        <w:pStyle w:val="ListParagraph"/>
        <w:numPr>
          <w:ilvl w:val="0"/>
          <w:numId w:val="2"/>
        </w:numPr>
        <w:spacing w:before="40" w:after="40"/>
      </w:pPr>
      <w:r>
        <w:rPr>
          <w:rFonts w:ascii="Arial" w:cs="Arial" w:eastAsia="Arial" w:hAnsi="Arial"/>
          <w:sz w:val="22"/>
          <w:szCs w:val="22"/>
        </w:rPr>
        <w:t xml:space="preserve">Devices must not be modified in ways that remove or bypass security controls (e.g. jailbreaking or rooting).</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Remote Working</w:t>
      </w:r>
    </w:p>
    <w:p>
      <w:pPr>
        <w:spacing w:before="80" w:after="80"/>
      </w:pPr>
      <w:r>
        <w:rPr>
          <w:rFonts w:ascii="Arial" w:cs="Arial" w:eastAsia="Arial" w:hAnsi="Arial"/>
          <w:sz w:val="22"/>
          <w:szCs w:val="22"/>
        </w:rPr>
        <w:t xml:space="preserve">The organisation supports the need to work remotely. When working off-site, employees must bear in mind the Acceptable Use Policy regarding managing devices securely. The following requirements apply:</w:t>
      </w:r>
    </w:p>
    <w:p>
      <w:pPr>
        <w:pStyle w:val="ListParagraph"/>
        <w:numPr>
          <w:ilvl w:val="0"/>
          <w:numId w:val="2"/>
        </w:numPr>
        <w:spacing w:before="40" w:after="40"/>
      </w:pPr>
      <w:r>
        <w:rPr>
          <w:rFonts w:ascii="Arial" w:cs="Arial" w:eastAsia="Arial" w:hAnsi="Arial"/>
          <w:sz w:val="22"/>
          <w:szCs w:val="22"/>
        </w:rPr>
        <w:t xml:space="preserve">Special care should be given when connecting over wireless networks. Employees must not join unknown or unsecured access points, which may be unsafe and could impact the confidentiality of network communications.</w:t>
      </w:r>
    </w:p>
    <w:p>
      <w:pPr>
        <w:pStyle w:val="ListParagraph"/>
        <w:numPr>
          <w:ilvl w:val="0"/>
          <w:numId w:val="2"/>
        </w:numPr>
        <w:spacing w:before="40" w:after="40"/>
      </w:pPr>
      <w:r>
        <w:rPr>
          <w:rFonts w:ascii="Arial" w:cs="Arial" w:eastAsia="Arial" w:hAnsi="Arial"/>
          <w:sz w:val="22"/>
          <w:szCs w:val="22"/>
        </w:rPr>
        <w:t xml:space="preserve">All access to organisational systems must be through an approved VPN connection.</w:t>
      </w:r>
    </w:p>
    <w:p>
      <w:pPr>
        <w:pStyle w:val="ListParagraph"/>
        <w:numPr>
          <w:ilvl w:val="0"/>
          <w:numId w:val="2"/>
        </w:numPr>
        <w:spacing w:before="40" w:after="40"/>
      </w:pPr>
      <w:r>
        <w:rPr>
          <w:rFonts w:ascii="Arial" w:cs="Arial" w:eastAsia="Arial" w:hAnsi="Arial"/>
          <w:sz w:val="22"/>
          <w:szCs w:val="22"/>
        </w:rPr>
        <w:t xml:space="preserve">Employees must ensure their remote working environment provides reasonable physical security — screens must not be visible to unauthorised persons.</w:t>
      </w:r>
    </w:p>
    <w:p>
      <w:pPr>
        <w:pStyle w:val="ListParagraph"/>
        <w:numPr>
          <w:ilvl w:val="0"/>
          <w:numId w:val="2"/>
        </w:numPr>
        <w:spacing w:before="40" w:after="40"/>
      </w:pPr>
      <w:r>
        <w:rPr>
          <w:rFonts w:ascii="Arial" w:cs="Arial" w:eastAsia="Arial" w:hAnsi="Arial"/>
          <w:sz w:val="22"/>
          <w:szCs w:val="22"/>
        </w:rPr>
        <w:t xml:space="preserve">Sensitive conversations or screen-sharing sessions must not be conducted in public locations.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Access From Personal Phones or Tablets</w:t>
      </w:r>
    </w:p>
    <w:p>
      <w:pPr>
        <w:spacing w:before="80" w:after="80"/>
      </w:pPr>
      <w:r>
        <w:rPr>
          <w:rFonts w:ascii="Arial" w:cs="Arial" w:eastAsia="Arial" w:hAnsi="Arial"/>
          <w:sz w:val="22"/>
          <w:szCs w:val="22"/>
        </w:rPr>
        <w:t xml:space="preserve">The use of personal phones and tablets to perform work duties inherently introduces security concerns. For scenarios where personal phones or tablets are used, these devices should be used only for the purposes of interacting with organisational email services or viewing documentation stored on the approved file storage platform. These devices must not be used to locally store organisational information or directly manage information systems.</w:t>
      </w:r>
    </w:p>
    <w:p>
      <w:pPr>
        <w:spacing w:before="80" w:after="80"/>
      </w:pPr>
      <w:r>
        <w:rPr>
          <w:rFonts w:ascii="Arial" w:cs="Arial" w:eastAsia="Arial" w:hAnsi="Arial"/>
          <w:sz w:val="22"/>
          <w:szCs w:val="22"/>
        </w:rPr>
        <w:t xml:space="preserve">The following defined expectations apply to accessing organisational data from personal phones or tablets:</w:t>
      </w:r>
    </w:p>
    <w:p>
      <w:pPr>
        <w:pStyle w:val="ListParagraph"/>
        <w:numPr>
          <w:ilvl w:val="0"/>
          <w:numId w:val="2"/>
        </w:numPr>
        <w:spacing w:before="40" w:after="40"/>
      </w:pPr>
      <w:r>
        <w:rPr>
          <w:rFonts w:ascii="Arial" w:cs="Arial" w:eastAsia="Arial" w:hAnsi="Arial"/>
          <w:sz w:val="22"/>
          <w:szCs w:val="22"/>
        </w:rPr>
        <w:t xml:space="preserve">Organisational data must be centrally stored on the approved file storage platform rather than locally on the device or on removable drives.</w:t>
      </w:r>
    </w:p>
    <w:p>
      <w:pPr>
        <w:pStyle w:val="ListParagraph"/>
        <w:numPr>
          <w:ilvl w:val="0"/>
          <w:numId w:val="2"/>
        </w:numPr>
        <w:spacing w:before="40" w:after="40"/>
      </w:pPr>
      <w:r>
        <w:rPr>
          <w:rFonts w:ascii="Arial" w:cs="Arial" w:eastAsia="Arial" w:hAnsi="Arial"/>
          <w:sz w:val="22"/>
          <w:szCs w:val="22"/>
        </w:rPr>
        <w:t xml:space="preserve">In the scenario of a phone or tablet needing to be given to a third party for troubleshooting or repair, organisational data must be removed or appropriately protected (e.g. stored in a password-protected repository) to prevent unauthorised access.</w:t>
      </w:r>
    </w:p>
    <w:p>
      <w:pPr>
        <w:pStyle w:val="ListParagraph"/>
        <w:numPr>
          <w:ilvl w:val="0"/>
          <w:numId w:val="2"/>
        </w:numPr>
        <w:spacing w:before="40" w:after="40"/>
      </w:pPr>
      <w:r>
        <w:rPr>
          <w:rFonts w:ascii="Arial" w:cs="Arial" w:eastAsia="Arial" w:hAnsi="Arial"/>
          <w:sz w:val="22"/>
          <w:szCs w:val="22"/>
        </w:rPr>
        <w:t xml:space="preserve">An individual must notify the IT helpdesk if the phone or tablet is lost, disposed of, or replaced (new make/model) to ensure multi-factor authentication services continue to function and to prevent unauthorised use of a lost device.</w:t>
      </w:r>
    </w:p>
    <w:p>
      <w:pPr>
        <w:pStyle w:val="ListParagraph"/>
        <w:numPr>
          <w:ilvl w:val="0"/>
          <w:numId w:val="2"/>
        </w:numPr>
        <w:spacing w:before="40" w:after="40"/>
      </w:pPr>
      <w:r>
        <w:rPr>
          <w:rFonts w:ascii="Arial" w:cs="Arial" w:eastAsia="Arial" w:hAnsi="Arial"/>
          <w:sz w:val="22"/>
          <w:szCs w:val="22"/>
        </w:rPr>
        <w:t xml:space="preserve">If it is suspected that a phone or tablet has been compromised by a security incident or potential malicious software has been introduced, the individual must immediately inform the Information Security Officer.</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Incident Reporting</w:t>
      </w:r>
    </w:p>
    <w:p>
      <w:pPr>
        <w:spacing w:before="80" w:after="80"/>
      </w:pPr>
      <w:r>
        <w:rPr>
          <w:rFonts w:ascii="Arial" w:cs="Arial" w:eastAsia="Arial" w:hAnsi="Arial"/>
          <w:sz w:val="22"/>
          <w:szCs w:val="22"/>
        </w:rPr>
        <w:t xml:space="preserve">Any loss, theft, or suspected compromise of a managed or personal device used to access organisational data must be reported immediately to the IT helpdesk and the Information Security Officer. Refer to the Security Event and Incident Response Policy for the full incident reporting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Acceptable Use Policy (POL-GEN-001)</w:t>
      </w:r>
    </w:p>
    <w:p>
      <w:pPr>
        <w:pStyle w:val="ListParagraph"/>
        <w:numPr>
          <w:ilvl w:val="0"/>
          <w:numId w:val="2"/>
        </w:numPr>
        <w:spacing w:before="40" w:after="40"/>
      </w:pPr>
      <w:r>
        <w:rPr>
          <w:rFonts w:ascii="Arial" w:cs="Arial" w:eastAsia="Arial" w:hAnsi="Arial"/>
          <w:sz w:val="22"/>
          <w:szCs w:val="22"/>
        </w:rPr>
        <w:t xml:space="preserve">Cryptographic Control Policy (POL-SEC-001)</w:t>
      </w:r>
    </w:p>
    <w:p>
      <w:pPr>
        <w:pStyle w:val="ListParagraph"/>
        <w:numPr>
          <w:ilvl w:val="0"/>
          <w:numId w:val="2"/>
        </w:numPr>
        <w:spacing w:before="40" w:after="40"/>
      </w:pPr>
      <w:r>
        <w:rPr>
          <w:rFonts w:ascii="Arial" w:cs="Arial" w:eastAsia="Arial" w:hAnsi="Arial"/>
          <w:sz w:val="22"/>
          <w:szCs w:val="22"/>
        </w:rPr>
        <w:t xml:space="preserve">Network Security Policy (POL-SEC-002)</w:t>
      </w:r>
    </w:p>
    <w:p>
      <w:pPr>
        <w:pStyle w:val="ListParagraph"/>
        <w:numPr>
          <w:ilvl w:val="0"/>
          <w:numId w:val="2"/>
        </w:numPr>
        <w:spacing w:before="40" w:after="40"/>
      </w:pPr>
      <w:r>
        <w:rPr>
          <w:rFonts w:ascii="Arial" w:cs="Arial" w:eastAsia="Arial" w:hAnsi="Arial"/>
          <w:sz w:val="22"/>
          <w:szCs w:val="22"/>
        </w:rPr>
        <w:t xml:space="preserve">Access Control Policy (POL-SEC-009)</w:t>
      </w:r>
    </w:p>
    <w:p>
      <w:pPr>
        <w:pStyle w:val="ListParagraph"/>
        <w:numPr>
          <w:ilvl w:val="0"/>
          <w:numId w:val="2"/>
        </w:numPr>
        <w:spacing w:before="40" w:after="40"/>
      </w:pPr>
      <w:r>
        <w:rPr>
          <w:rFonts w:ascii="Arial" w:cs="Arial" w:eastAsia="Arial" w:hAnsi="Arial"/>
          <w:sz w:val="22"/>
          <w:szCs w:val="22"/>
        </w:rPr>
        <w:t xml:space="preserve">Security Event and Incident Response Policy (POL-SEC-011)</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2026-03-30T14:15:04.294Z</dcterms:created>
  <dcterms:modified xsi:type="dcterms:W3CDTF">2026-03-30T14:15:04.294Z</dcterms:modified>
</cp:coreProperties>
</file>

<file path=docProps/custom.xml><?xml version="1.0" encoding="utf-8"?>
<Properties xmlns="http://schemas.openxmlformats.org/officeDocument/2006/custom-properties" xmlns:vt="http://schemas.openxmlformats.org/officeDocument/2006/docPropsVTypes"/>
</file>