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3A2F6" w14:textId="77777777" w:rsidR="00E039B8" w:rsidRDefault="002C1D73" w:rsidP="00E039B8">
      <w:pPr>
        <w:pStyle w:val="Header"/>
        <w:tabs>
          <w:tab w:val="clear" w:pos="4320"/>
          <w:tab w:val="clear" w:pos="8640"/>
          <w:tab w:val="right" w:pos="10800"/>
        </w:tabs>
        <w:spacing w:line="276" w:lineRule="auto"/>
        <w:rPr>
          <w:b/>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3DE75D4" w14:textId="7E64EE90" w:rsidR="004E6898" w:rsidRPr="00B272D7" w:rsidRDefault="004E6898" w:rsidP="003A4738">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7E64EE90" w:rsidR="004E6898" w:rsidRPr="00B272D7" w:rsidRDefault="004E6898" w:rsidP="003A4738">
                      <w:pPr>
                        <w:jc w:val="center"/>
                        <w:rPr>
                          <w:sz w:val="48"/>
                          <w:szCs w:val="48"/>
                        </w:rPr>
                      </w:pPr>
                    </w:p>
                  </w:txbxContent>
                </v:textbox>
                <w10:wrap type="square"/>
              </v:shape>
            </w:pict>
          </mc:Fallback>
        </mc:AlternateContent>
      </w:r>
      <w:r w:rsidR="00E039B8">
        <w:rPr>
          <w:b/>
          <w:color w:val="37434C"/>
          <w:sz w:val="44"/>
          <w:szCs w:val="44"/>
        </w:rPr>
        <w:t xml:space="preserve">Blue Team X </w:t>
      </w:r>
    </w:p>
    <w:p w14:paraId="08CB68A5" w14:textId="5428B5CF" w:rsidR="00733481" w:rsidRPr="00E039B8" w:rsidRDefault="00EC4A28" w:rsidP="00E039B8">
      <w:pPr>
        <w:pStyle w:val="Header"/>
        <w:tabs>
          <w:tab w:val="clear" w:pos="4320"/>
          <w:tab w:val="clear" w:pos="8640"/>
          <w:tab w:val="right" w:pos="10800"/>
        </w:tabs>
        <w:spacing w:line="276" w:lineRule="auto"/>
        <w:rPr>
          <w:color w:val="37434C"/>
          <w:sz w:val="44"/>
          <w:szCs w:val="44"/>
        </w:rPr>
      </w:pPr>
      <w:r w:rsidRPr="003A4738">
        <w:rPr>
          <w:b/>
          <w:color w:val="37434C"/>
          <w:sz w:val="44"/>
          <w:szCs w:val="44"/>
        </w:rPr>
        <w:t xml:space="preserve">POLICY </w:t>
      </w:r>
      <w:r w:rsidR="003A4738" w:rsidRPr="003A4738">
        <w:rPr>
          <w:b/>
          <w:color w:val="37434C"/>
          <w:sz w:val="44"/>
          <w:szCs w:val="44"/>
        </w:rPr>
        <w:t>&amp; PROCEDURES</w:t>
      </w:r>
      <w:r w:rsidRPr="003A4738">
        <w:rPr>
          <w:b/>
          <w:color w:val="37434C"/>
          <w:sz w:val="44"/>
          <w:szCs w:val="44"/>
        </w:rPr>
        <w:t xml:space="preserve">     </w:t>
      </w:r>
    </w:p>
    <w:p w14:paraId="7E7A2933" w14:textId="12D1B367" w:rsidR="00733481" w:rsidRPr="00164651" w:rsidRDefault="00423DFB" w:rsidP="003A4738">
      <w:pPr>
        <w:pStyle w:val="Heading3"/>
        <w:spacing w:before="80" w:line="276" w:lineRule="auto"/>
        <w:rPr>
          <w:b/>
          <w:szCs w:val="32"/>
        </w:rPr>
      </w:pPr>
      <w:r>
        <w:rPr>
          <w:b/>
          <w:szCs w:val="32"/>
        </w:rPr>
        <w:t>Information Classification and Sensitivity</w:t>
      </w:r>
      <w:r w:rsidR="00C314BB">
        <w:rPr>
          <w:b/>
          <w:szCs w:val="32"/>
        </w:rPr>
        <w:t xml:space="preserve"> Policy</w:t>
      </w:r>
    </w:p>
    <w:p w14:paraId="59FD1ACE" w14:textId="5C2D9C64" w:rsidR="002C1D73" w:rsidRPr="00E039B8" w:rsidRDefault="00164651" w:rsidP="00E039B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r w:rsidR="002C1D73">
        <w:rPr>
          <w:b/>
          <w:sz w:val="24"/>
          <w:szCs w:val="24"/>
        </w:rPr>
        <w:tab/>
      </w:r>
      <w:r w:rsidR="003A4738" w:rsidRPr="00164651">
        <w:rPr>
          <w:b/>
          <w:sz w:val="24"/>
          <w:szCs w:val="24"/>
        </w:rPr>
        <w:t xml:space="preserve">Rev. </w:t>
      </w:r>
      <w:r w:rsidR="009B68D7">
        <w:rPr>
          <w:sz w:val="24"/>
          <w:szCs w:val="24"/>
        </w:rPr>
        <w:t>1</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70C91A5" w14:textId="32B3EEE5" w:rsidR="0054721F" w:rsidRPr="00367193" w:rsidRDefault="003A4738" w:rsidP="00602D10">
      <w:pPr>
        <w:spacing w:line="276" w:lineRule="auto"/>
        <w:rPr>
          <w:rFonts w:cs="Arial"/>
        </w:rPr>
      </w:pPr>
      <w:r w:rsidRPr="00367193">
        <w:rPr>
          <w:rFonts w:cs="Arial"/>
          <w:b/>
        </w:rPr>
        <w:t>Policy</w:t>
      </w:r>
      <w:r w:rsidR="00A02EF1" w:rsidRPr="00367193">
        <w:rPr>
          <w:rFonts w:cs="Arial"/>
          <w:b/>
        </w:rPr>
        <w:t>:</w:t>
      </w:r>
      <w:r w:rsidR="00030ABC" w:rsidRPr="00367193">
        <w:rPr>
          <w:rFonts w:cs="Arial"/>
        </w:rPr>
        <w:t xml:space="preserve"> </w:t>
      </w:r>
      <w:r w:rsidR="00AE4286">
        <w:rPr>
          <w:rFonts w:cs="Arial"/>
        </w:rPr>
        <w:t>Blue Team provide the best products in electronics, movies, and other products at a cost saving service to customers worldwide.  Blue Team will set the standard for protection of information from unauthorized access and comprmise or disclosure.  Accordingly, Blue Team has adopted this information classification and sensitivity policy to provide a standard and guideline to protect the information assets.</w:t>
      </w:r>
      <w:r w:rsidR="00273465">
        <w:rPr>
          <w:rFonts w:cs="Arial"/>
        </w:rPr>
        <w:t xml:space="preserve">  </w:t>
      </w:r>
    </w:p>
    <w:p w14:paraId="7A76930C" w14:textId="77777777" w:rsidR="0054721F" w:rsidRPr="00367193" w:rsidRDefault="0054721F">
      <w:pPr>
        <w:rPr>
          <w:rFonts w:cs="Arial"/>
        </w:rPr>
      </w:pPr>
    </w:p>
    <w:p w14:paraId="5D3DCC4E" w14:textId="77777777" w:rsidR="00FF5876" w:rsidRDefault="00273465" w:rsidP="00657E2C">
      <w:pPr>
        <w:spacing w:line="276" w:lineRule="auto"/>
        <w:rPr>
          <w:rFonts w:cs="Arial"/>
        </w:rPr>
      </w:pPr>
      <w:r>
        <w:rPr>
          <w:rFonts w:cs="Arial"/>
          <w:b/>
        </w:rPr>
        <w:t>Purpose</w:t>
      </w:r>
      <w:r w:rsidR="0054721F" w:rsidRPr="00367193">
        <w:rPr>
          <w:rFonts w:cs="Arial"/>
          <w:b/>
        </w:rPr>
        <w:t>:</w:t>
      </w:r>
      <w:r w:rsidR="00E768B4" w:rsidRPr="00367193">
        <w:rPr>
          <w:rFonts w:cs="Arial"/>
          <w:b/>
        </w:rPr>
        <w:t xml:space="preserve"> </w:t>
      </w:r>
      <w:r w:rsidR="0095476C">
        <w:rPr>
          <w:rFonts w:cs="Arial"/>
        </w:rPr>
        <w:t xml:space="preserve">Blue Team associates will share in the responsibility for ensureing that </w:t>
      </w:r>
      <w:r w:rsidR="00FF5876">
        <w:rPr>
          <w:rFonts w:cs="Arial"/>
        </w:rPr>
        <w:t>company information assets receive an appropriate level of protection by observing this Information Classification policy:</w:t>
      </w:r>
    </w:p>
    <w:p w14:paraId="05D30705" w14:textId="4795BBCD" w:rsidR="004E7DE2" w:rsidRDefault="00FF5876" w:rsidP="00FF5876">
      <w:pPr>
        <w:pStyle w:val="ListParagraph"/>
        <w:numPr>
          <w:ilvl w:val="0"/>
          <w:numId w:val="8"/>
        </w:numPr>
        <w:spacing w:line="276" w:lineRule="auto"/>
        <w:rPr>
          <w:rFonts w:cs="Arial"/>
        </w:rPr>
      </w:pPr>
      <w:r>
        <w:rPr>
          <w:rFonts w:cs="Arial"/>
        </w:rPr>
        <w:t xml:space="preserve">Blue Team Captain (BTC) or information ‘owners’ will be </w:t>
      </w:r>
      <w:r w:rsidR="00C0670C">
        <w:rPr>
          <w:rFonts w:cs="Arial"/>
        </w:rPr>
        <w:t>responsible for assigning classifications to information assets according to the standard information classification system presented below.</w:t>
      </w:r>
    </w:p>
    <w:p w14:paraId="565288F4" w14:textId="0B0CAFFE" w:rsidR="00C0670C" w:rsidRDefault="00C0670C" w:rsidP="00FF5876">
      <w:pPr>
        <w:pStyle w:val="ListParagraph"/>
        <w:numPr>
          <w:ilvl w:val="0"/>
          <w:numId w:val="8"/>
        </w:numPr>
        <w:spacing w:line="276" w:lineRule="auto"/>
        <w:rPr>
          <w:rFonts w:cs="Arial"/>
        </w:rPr>
      </w:pPr>
      <w:r>
        <w:rPr>
          <w:rFonts w:cs="Arial"/>
        </w:rPr>
        <w:t>The information category will be embedded in the information itself.</w:t>
      </w:r>
    </w:p>
    <w:p w14:paraId="00C8606B" w14:textId="70F4CF40" w:rsidR="00C0670C" w:rsidRPr="00FF5876" w:rsidRDefault="00C0670C" w:rsidP="00FF5876">
      <w:pPr>
        <w:pStyle w:val="ListParagraph"/>
        <w:numPr>
          <w:ilvl w:val="0"/>
          <w:numId w:val="8"/>
        </w:numPr>
        <w:spacing w:line="276" w:lineRule="auto"/>
        <w:rPr>
          <w:rFonts w:cs="Arial"/>
        </w:rPr>
      </w:pPr>
      <w:r>
        <w:rPr>
          <w:rFonts w:cs="Arial"/>
        </w:rPr>
        <w:t>All Blue Team members will be guided by the information category in their security related handling of Company information.</w:t>
      </w:r>
    </w:p>
    <w:p w14:paraId="247D2D19" w14:textId="77777777" w:rsidR="00A02EF1" w:rsidRPr="00005B78" w:rsidRDefault="00A02EF1">
      <w:pPr>
        <w:rPr>
          <w:rFonts w:cs="Arial"/>
        </w:rPr>
      </w:pPr>
    </w:p>
    <w:p w14:paraId="29EA6F74" w14:textId="381A158F" w:rsidR="0010051A" w:rsidRDefault="00C0670C" w:rsidP="0010051A">
      <w:pPr>
        <w:spacing w:line="276" w:lineRule="auto"/>
        <w:rPr>
          <w:rFonts w:cs="Arial"/>
        </w:rPr>
      </w:pPr>
      <w:r>
        <w:rPr>
          <w:rFonts w:cs="Arial"/>
          <w:b/>
        </w:rPr>
        <w:t>Information Classification</w:t>
      </w:r>
      <w:r w:rsidR="006D0A8A" w:rsidRPr="00A02EF1">
        <w:rPr>
          <w:rFonts w:cs="Arial"/>
          <w:b/>
        </w:rPr>
        <w:t>:</w:t>
      </w:r>
      <w:r w:rsidR="00326B58">
        <w:rPr>
          <w:rFonts w:cs="Arial"/>
          <w:b/>
        </w:rPr>
        <w:t xml:space="preserve"> </w:t>
      </w:r>
    </w:p>
    <w:p w14:paraId="10AEF742" w14:textId="77777777" w:rsidR="00C0670C" w:rsidRDefault="00C0670C" w:rsidP="0010051A">
      <w:pPr>
        <w:spacing w:line="276" w:lineRule="auto"/>
        <w:rPr>
          <w:rFonts w:cs="Arial"/>
        </w:rPr>
      </w:pPr>
      <w:r>
        <w:rPr>
          <w:rFonts w:cs="Arial"/>
        </w:rPr>
        <w:tab/>
      </w:r>
    </w:p>
    <w:tbl>
      <w:tblPr>
        <w:tblStyle w:val="TableGrid"/>
        <w:tblW w:w="0" w:type="auto"/>
        <w:tblLook w:val="04A0" w:firstRow="1" w:lastRow="0" w:firstColumn="1" w:lastColumn="0" w:noHBand="0" w:noVBand="1"/>
      </w:tblPr>
      <w:tblGrid>
        <w:gridCol w:w="1525"/>
        <w:gridCol w:w="3960"/>
        <w:gridCol w:w="5305"/>
      </w:tblGrid>
      <w:tr w:rsidR="00C0670C" w14:paraId="3B7ED0F1" w14:textId="77777777" w:rsidTr="0038464A">
        <w:tc>
          <w:tcPr>
            <w:tcW w:w="1525" w:type="dxa"/>
          </w:tcPr>
          <w:p w14:paraId="49D411C8" w14:textId="64B9C28F" w:rsidR="00C0670C" w:rsidRPr="00C0670C" w:rsidRDefault="00C0670C" w:rsidP="0010051A">
            <w:pPr>
              <w:spacing w:line="276" w:lineRule="auto"/>
              <w:rPr>
                <w:rFonts w:cs="Arial"/>
                <w:b/>
              </w:rPr>
            </w:pPr>
            <w:r>
              <w:rPr>
                <w:rFonts w:cs="Arial"/>
                <w:b/>
              </w:rPr>
              <w:t>Information Category</w:t>
            </w:r>
          </w:p>
        </w:tc>
        <w:tc>
          <w:tcPr>
            <w:tcW w:w="3960" w:type="dxa"/>
          </w:tcPr>
          <w:p w14:paraId="67BB0E54" w14:textId="6432C6C1" w:rsidR="00C0670C" w:rsidRPr="00C0670C" w:rsidRDefault="00C0670C" w:rsidP="00C0670C">
            <w:pPr>
              <w:spacing w:line="276" w:lineRule="auto"/>
              <w:jc w:val="center"/>
              <w:rPr>
                <w:rFonts w:cs="Arial"/>
                <w:b/>
              </w:rPr>
            </w:pPr>
            <w:r>
              <w:rPr>
                <w:rFonts w:cs="Arial"/>
                <w:b/>
              </w:rPr>
              <w:t>Description</w:t>
            </w:r>
          </w:p>
        </w:tc>
        <w:tc>
          <w:tcPr>
            <w:tcW w:w="5305" w:type="dxa"/>
          </w:tcPr>
          <w:p w14:paraId="0E21A335" w14:textId="3FF24AD6" w:rsidR="00C0670C" w:rsidRPr="00C0670C" w:rsidRDefault="00C0670C" w:rsidP="00C0670C">
            <w:pPr>
              <w:spacing w:line="276" w:lineRule="auto"/>
              <w:jc w:val="center"/>
              <w:rPr>
                <w:rFonts w:cs="Arial"/>
                <w:b/>
              </w:rPr>
            </w:pPr>
            <w:r w:rsidRPr="00C0670C">
              <w:rPr>
                <w:rFonts w:cs="Arial"/>
                <w:b/>
              </w:rPr>
              <w:t>Examples</w:t>
            </w:r>
          </w:p>
        </w:tc>
      </w:tr>
      <w:tr w:rsidR="00C0670C" w14:paraId="5FB4CA3B" w14:textId="77777777" w:rsidTr="0038464A">
        <w:tc>
          <w:tcPr>
            <w:tcW w:w="1525" w:type="dxa"/>
          </w:tcPr>
          <w:p w14:paraId="0B22793B" w14:textId="5B034221" w:rsidR="00C0670C" w:rsidRDefault="00C0670C" w:rsidP="0010051A">
            <w:pPr>
              <w:spacing w:line="276" w:lineRule="auto"/>
              <w:rPr>
                <w:rFonts w:cs="Arial"/>
              </w:rPr>
            </w:pPr>
            <w:r>
              <w:rPr>
                <w:rFonts w:cs="Arial"/>
              </w:rPr>
              <w:t>Unclassified Public</w:t>
            </w:r>
          </w:p>
        </w:tc>
        <w:tc>
          <w:tcPr>
            <w:tcW w:w="3960" w:type="dxa"/>
          </w:tcPr>
          <w:p w14:paraId="44919171" w14:textId="5D9FBCD5" w:rsidR="00C0670C" w:rsidRDefault="00C0670C" w:rsidP="0010051A">
            <w:pPr>
              <w:spacing w:line="276" w:lineRule="auto"/>
              <w:rPr>
                <w:rFonts w:cs="Arial"/>
              </w:rPr>
            </w:pPr>
            <w:r>
              <w:rPr>
                <w:rFonts w:cs="Arial"/>
              </w:rPr>
              <w:t>Information is not confidential and can be made public without any implications for Blue Team.  Loss of availability due to system downtime is an acceptable risk.  Integrity is important but not vital.</w:t>
            </w:r>
          </w:p>
        </w:tc>
        <w:tc>
          <w:tcPr>
            <w:tcW w:w="5305" w:type="dxa"/>
          </w:tcPr>
          <w:p w14:paraId="17DDA284" w14:textId="77777777" w:rsidR="00C0670C" w:rsidRDefault="00C0670C" w:rsidP="00C0670C">
            <w:pPr>
              <w:pStyle w:val="ListParagraph"/>
              <w:numPr>
                <w:ilvl w:val="0"/>
                <w:numId w:val="9"/>
              </w:numPr>
              <w:rPr>
                <w:rFonts w:cs="Arial"/>
              </w:rPr>
            </w:pPr>
            <w:r>
              <w:rPr>
                <w:rFonts w:cs="Arial"/>
              </w:rPr>
              <w:t>Product brochures widely distributed</w:t>
            </w:r>
          </w:p>
          <w:p w14:paraId="3C115B1B" w14:textId="77777777" w:rsidR="00C0670C" w:rsidRDefault="00C0670C" w:rsidP="00C0670C">
            <w:pPr>
              <w:pStyle w:val="ListParagraph"/>
              <w:numPr>
                <w:ilvl w:val="0"/>
                <w:numId w:val="9"/>
              </w:numPr>
              <w:rPr>
                <w:rFonts w:cs="Arial"/>
              </w:rPr>
            </w:pPr>
            <w:r>
              <w:rPr>
                <w:rFonts w:cs="Arial"/>
              </w:rPr>
              <w:t>Information widely available in the public domain, including publicly available Blue Team web site areas.</w:t>
            </w:r>
          </w:p>
          <w:p w14:paraId="1F85810E" w14:textId="0721DB39" w:rsidR="00C0670C" w:rsidRPr="00C0670C" w:rsidRDefault="00C0670C" w:rsidP="00C0670C">
            <w:pPr>
              <w:pStyle w:val="ListParagraph"/>
              <w:numPr>
                <w:ilvl w:val="0"/>
                <w:numId w:val="9"/>
              </w:numPr>
              <w:rPr>
                <w:rFonts w:cs="Arial"/>
              </w:rPr>
            </w:pPr>
            <w:r>
              <w:rPr>
                <w:rFonts w:cs="Arial"/>
              </w:rPr>
              <w:t>Blue Team company reports as regulated by authorities.</w:t>
            </w:r>
          </w:p>
        </w:tc>
      </w:tr>
      <w:tr w:rsidR="00C0670C" w14:paraId="36FA7A25" w14:textId="77777777" w:rsidTr="0038464A">
        <w:tc>
          <w:tcPr>
            <w:tcW w:w="1525" w:type="dxa"/>
          </w:tcPr>
          <w:p w14:paraId="35BF1299" w14:textId="72F8D217" w:rsidR="00C0670C" w:rsidRDefault="00C0670C" w:rsidP="0010051A">
            <w:pPr>
              <w:spacing w:line="276" w:lineRule="auto"/>
              <w:rPr>
                <w:rFonts w:cs="Arial"/>
              </w:rPr>
            </w:pPr>
            <w:r>
              <w:rPr>
                <w:rFonts w:cs="Arial"/>
              </w:rPr>
              <w:t>Proprietary</w:t>
            </w:r>
          </w:p>
        </w:tc>
        <w:tc>
          <w:tcPr>
            <w:tcW w:w="3960" w:type="dxa"/>
          </w:tcPr>
          <w:p w14:paraId="7E395743" w14:textId="1AAE605C" w:rsidR="00C0670C" w:rsidRDefault="00C0670C" w:rsidP="0010051A">
            <w:pPr>
              <w:spacing w:line="276" w:lineRule="auto"/>
              <w:rPr>
                <w:rFonts w:cs="Arial"/>
              </w:rPr>
            </w:pPr>
            <w:r>
              <w:rPr>
                <w:rFonts w:cs="Arial"/>
              </w:rPr>
              <w:t>Information is restricted to BTC approved internal access and protected form external access.  Unauthorized access could influence Blue Team’s operational effectiveness, cause an important financial loss, provide a significat gain to competitor, or cause a major drop in customer confidence.  Information integrity is vital</w:t>
            </w:r>
            <w:r w:rsidR="0098749E">
              <w:rPr>
                <w:rFonts w:cs="Arial"/>
              </w:rPr>
              <w:t>.</w:t>
            </w:r>
          </w:p>
        </w:tc>
        <w:tc>
          <w:tcPr>
            <w:tcW w:w="5305" w:type="dxa"/>
          </w:tcPr>
          <w:p w14:paraId="752EEEF6" w14:textId="77777777" w:rsidR="00C0670C" w:rsidRDefault="0038464A" w:rsidP="0038464A">
            <w:pPr>
              <w:pStyle w:val="ListParagraph"/>
              <w:numPr>
                <w:ilvl w:val="0"/>
                <w:numId w:val="10"/>
              </w:numPr>
              <w:spacing w:line="276" w:lineRule="auto"/>
              <w:rPr>
                <w:rFonts w:cs="Arial"/>
              </w:rPr>
            </w:pPr>
            <w:r>
              <w:rPr>
                <w:rFonts w:cs="Arial"/>
              </w:rPr>
              <w:t>Passwords and information on Blue Team’s security procedures.</w:t>
            </w:r>
          </w:p>
          <w:p w14:paraId="3427E067" w14:textId="77777777" w:rsidR="0038464A" w:rsidRDefault="0038464A" w:rsidP="0038464A">
            <w:pPr>
              <w:pStyle w:val="ListParagraph"/>
              <w:numPr>
                <w:ilvl w:val="0"/>
                <w:numId w:val="10"/>
              </w:numPr>
              <w:spacing w:line="276" w:lineRule="auto"/>
              <w:rPr>
                <w:rFonts w:cs="Arial"/>
              </w:rPr>
            </w:pPr>
            <w:r>
              <w:rPr>
                <w:rFonts w:cs="Arial"/>
              </w:rPr>
              <w:t>Know-how used to process client information.</w:t>
            </w:r>
          </w:p>
          <w:p w14:paraId="49DED781" w14:textId="77777777" w:rsidR="0038464A" w:rsidRDefault="0038464A" w:rsidP="0038464A">
            <w:pPr>
              <w:pStyle w:val="ListParagraph"/>
              <w:numPr>
                <w:ilvl w:val="0"/>
                <w:numId w:val="10"/>
              </w:numPr>
              <w:spacing w:line="276" w:lineRule="auto"/>
              <w:rPr>
                <w:rFonts w:cs="Arial"/>
              </w:rPr>
            </w:pPr>
            <w:r>
              <w:rPr>
                <w:rFonts w:cs="Arial"/>
              </w:rPr>
              <w:t xml:space="preserve">Any and all Blue Team developed codes, whether used internally or externally.  </w:t>
            </w:r>
          </w:p>
          <w:p w14:paraId="6D09DD78" w14:textId="77777777" w:rsidR="0038464A" w:rsidRDefault="0038464A" w:rsidP="0038464A">
            <w:pPr>
              <w:pStyle w:val="ListParagraph"/>
              <w:numPr>
                <w:ilvl w:val="0"/>
                <w:numId w:val="10"/>
              </w:numPr>
              <w:spacing w:line="276" w:lineRule="auto"/>
              <w:rPr>
                <w:rFonts w:cs="Arial"/>
              </w:rPr>
            </w:pPr>
            <w:r>
              <w:rPr>
                <w:rFonts w:cs="Arial"/>
              </w:rPr>
              <w:t>Standard Operating Procedures used by Blue Team in conducting day to day operations.</w:t>
            </w:r>
          </w:p>
          <w:p w14:paraId="78D5A3D1" w14:textId="629E46AA" w:rsidR="0038464A" w:rsidRPr="0038464A" w:rsidRDefault="0038464A" w:rsidP="0038464A">
            <w:pPr>
              <w:pStyle w:val="ListParagraph"/>
              <w:spacing w:line="276" w:lineRule="auto"/>
              <w:ind w:left="360"/>
              <w:rPr>
                <w:rFonts w:cs="Arial"/>
              </w:rPr>
            </w:pPr>
          </w:p>
        </w:tc>
      </w:tr>
      <w:tr w:rsidR="00C0670C" w14:paraId="724E980A" w14:textId="77777777" w:rsidTr="0038464A">
        <w:tc>
          <w:tcPr>
            <w:tcW w:w="1525" w:type="dxa"/>
          </w:tcPr>
          <w:p w14:paraId="422CA29A" w14:textId="2B68E4AC" w:rsidR="00C0670C" w:rsidRDefault="0038464A" w:rsidP="0010051A">
            <w:pPr>
              <w:spacing w:line="276" w:lineRule="auto"/>
              <w:rPr>
                <w:rFonts w:cs="Arial"/>
              </w:rPr>
            </w:pPr>
            <w:r>
              <w:rPr>
                <w:rFonts w:cs="Arial"/>
              </w:rPr>
              <w:t>Client Confidential Data</w:t>
            </w:r>
          </w:p>
        </w:tc>
        <w:tc>
          <w:tcPr>
            <w:tcW w:w="3960" w:type="dxa"/>
          </w:tcPr>
          <w:p w14:paraId="4566BA86" w14:textId="56D1F258" w:rsidR="00C0670C" w:rsidRDefault="0038464A" w:rsidP="0010051A">
            <w:pPr>
              <w:spacing w:line="276" w:lineRule="auto"/>
              <w:rPr>
                <w:rFonts w:cs="Arial"/>
              </w:rPr>
            </w:pPr>
            <w:r>
              <w:rPr>
                <w:rFonts w:cs="Arial"/>
              </w:rPr>
              <w:t>Information received from clients (includes customers) in any form for processing in production by Blue Team.  The original copy of such information must not be changed in any way without written permission from the client.  The highest possible levels of integrity, confidentiality, and access are vital</w:t>
            </w:r>
            <w:r w:rsidR="0098749E">
              <w:rPr>
                <w:rFonts w:cs="Arial"/>
              </w:rPr>
              <w:t>.</w:t>
            </w:r>
          </w:p>
        </w:tc>
        <w:tc>
          <w:tcPr>
            <w:tcW w:w="5305" w:type="dxa"/>
          </w:tcPr>
          <w:p w14:paraId="4CCC5B93" w14:textId="14F42ABB" w:rsidR="00C0670C" w:rsidRDefault="0038464A" w:rsidP="0038464A">
            <w:pPr>
              <w:pStyle w:val="ListParagraph"/>
              <w:numPr>
                <w:ilvl w:val="0"/>
                <w:numId w:val="11"/>
              </w:numPr>
              <w:spacing w:line="276" w:lineRule="auto"/>
              <w:rPr>
                <w:rFonts w:cs="Arial"/>
              </w:rPr>
            </w:pPr>
            <w:r>
              <w:rPr>
                <w:rFonts w:cs="Arial"/>
              </w:rPr>
              <w:t>Client media.</w:t>
            </w:r>
          </w:p>
          <w:p w14:paraId="134CEA11" w14:textId="77777777" w:rsidR="0038464A" w:rsidRDefault="0038464A" w:rsidP="0038464A">
            <w:pPr>
              <w:pStyle w:val="ListParagraph"/>
              <w:numPr>
                <w:ilvl w:val="0"/>
                <w:numId w:val="11"/>
              </w:numPr>
              <w:spacing w:line="276" w:lineRule="auto"/>
              <w:rPr>
                <w:rFonts w:cs="Arial"/>
              </w:rPr>
            </w:pPr>
            <w:r>
              <w:rPr>
                <w:rFonts w:cs="Arial"/>
              </w:rPr>
              <w:t>Electronic transmissions from clients.</w:t>
            </w:r>
          </w:p>
          <w:p w14:paraId="3802E175" w14:textId="77777777" w:rsidR="0038464A" w:rsidRDefault="0038464A" w:rsidP="0038464A">
            <w:pPr>
              <w:pStyle w:val="ListParagraph"/>
              <w:numPr>
                <w:ilvl w:val="0"/>
                <w:numId w:val="11"/>
              </w:numPr>
              <w:spacing w:line="276" w:lineRule="auto"/>
              <w:rPr>
                <w:rFonts w:cs="Arial"/>
              </w:rPr>
            </w:pPr>
            <w:r>
              <w:rPr>
                <w:rFonts w:cs="Arial"/>
              </w:rPr>
              <w:t>Product information generated for the client by Blue Team production activities as specified by the client.</w:t>
            </w:r>
          </w:p>
          <w:p w14:paraId="110E7296" w14:textId="6B54E24F" w:rsidR="002E3716" w:rsidRPr="0038464A" w:rsidRDefault="002E3716" w:rsidP="0038464A">
            <w:pPr>
              <w:pStyle w:val="ListParagraph"/>
              <w:numPr>
                <w:ilvl w:val="0"/>
                <w:numId w:val="11"/>
              </w:numPr>
              <w:spacing w:line="276" w:lineRule="auto"/>
              <w:rPr>
                <w:rFonts w:cs="Arial"/>
              </w:rPr>
            </w:pPr>
            <w:r>
              <w:rPr>
                <w:rFonts w:cs="Arial"/>
              </w:rPr>
              <w:t>Any product purchased by clients</w:t>
            </w:r>
            <w:r w:rsidR="00DD1F7C">
              <w:rPr>
                <w:rFonts w:cs="Arial"/>
              </w:rPr>
              <w:t xml:space="preserve"> or activity during a normal transaction.</w:t>
            </w:r>
          </w:p>
        </w:tc>
      </w:tr>
    </w:tbl>
    <w:p w14:paraId="29688A59" w14:textId="77777777" w:rsidR="00DD1F7C" w:rsidRDefault="00DD1F7C">
      <w:r>
        <w:br w:type="page"/>
      </w:r>
      <w:bookmarkStart w:id="0" w:name="_GoBack"/>
      <w:bookmarkEnd w:id="0"/>
    </w:p>
    <w:tbl>
      <w:tblPr>
        <w:tblStyle w:val="TableGrid"/>
        <w:tblW w:w="0" w:type="auto"/>
        <w:tblLook w:val="04A0" w:firstRow="1" w:lastRow="0" w:firstColumn="1" w:lastColumn="0" w:noHBand="0" w:noVBand="1"/>
      </w:tblPr>
      <w:tblGrid>
        <w:gridCol w:w="1525"/>
        <w:gridCol w:w="3960"/>
        <w:gridCol w:w="5305"/>
      </w:tblGrid>
      <w:tr w:rsidR="0038464A" w14:paraId="13FE9136" w14:textId="77777777" w:rsidTr="0038464A">
        <w:tc>
          <w:tcPr>
            <w:tcW w:w="1525" w:type="dxa"/>
          </w:tcPr>
          <w:p w14:paraId="3CD604D2" w14:textId="508C1759" w:rsidR="0038464A" w:rsidRDefault="00DD1F7C" w:rsidP="0010051A">
            <w:pPr>
              <w:spacing w:line="276" w:lineRule="auto"/>
              <w:rPr>
                <w:rFonts w:cs="Arial"/>
              </w:rPr>
            </w:pPr>
            <w:r>
              <w:rPr>
                <w:rFonts w:cs="Arial"/>
              </w:rPr>
              <w:lastRenderedPageBreak/>
              <w:t>Company Confidential</w:t>
            </w:r>
          </w:p>
          <w:p w14:paraId="529EF956" w14:textId="5C1D051C" w:rsidR="00DD1F7C" w:rsidRDefault="00DD1F7C" w:rsidP="0010051A">
            <w:pPr>
              <w:spacing w:line="276" w:lineRule="auto"/>
              <w:rPr>
                <w:rFonts w:cs="Arial"/>
              </w:rPr>
            </w:pPr>
            <w:r>
              <w:rPr>
                <w:rFonts w:cs="Arial"/>
              </w:rPr>
              <w:t>Datt</w:t>
            </w:r>
          </w:p>
        </w:tc>
        <w:tc>
          <w:tcPr>
            <w:tcW w:w="3960" w:type="dxa"/>
          </w:tcPr>
          <w:p w14:paraId="37D039BA" w14:textId="13E40212" w:rsidR="0038464A" w:rsidRDefault="00DD1F7C" w:rsidP="0010051A">
            <w:pPr>
              <w:spacing w:line="276" w:lineRule="auto"/>
              <w:rPr>
                <w:rFonts w:cs="Arial"/>
              </w:rPr>
            </w:pPr>
            <w:r>
              <w:rPr>
                <w:rFonts w:cs="Arial"/>
              </w:rPr>
              <w:t xml:space="preserve">Information collected and used by Blue Team in the conduct of its business to employ people, to log and fulfill client orders, and to manage all aspects of Blue Team’s finance.  Access to this information is very restricted within the company.  The highest possible levels of integrity, confidentiality, and restricted availability are vital.  </w:t>
            </w:r>
          </w:p>
        </w:tc>
        <w:tc>
          <w:tcPr>
            <w:tcW w:w="5305" w:type="dxa"/>
          </w:tcPr>
          <w:p w14:paraId="292BE493" w14:textId="77777777" w:rsidR="0038464A" w:rsidRDefault="00DD1F7C" w:rsidP="00DD1F7C">
            <w:pPr>
              <w:pStyle w:val="ListParagraph"/>
              <w:numPr>
                <w:ilvl w:val="0"/>
                <w:numId w:val="12"/>
              </w:numPr>
              <w:spacing w:line="276" w:lineRule="auto"/>
              <w:rPr>
                <w:rFonts w:cs="Arial"/>
              </w:rPr>
            </w:pPr>
            <w:r>
              <w:rPr>
                <w:rFonts w:cs="Arial"/>
              </w:rPr>
              <w:t>Salaries and other personnel data.</w:t>
            </w:r>
          </w:p>
          <w:p w14:paraId="4061C733" w14:textId="77777777" w:rsidR="00DD1F7C" w:rsidRDefault="00DD1F7C" w:rsidP="00DD1F7C">
            <w:pPr>
              <w:pStyle w:val="ListParagraph"/>
              <w:numPr>
                <w:ilvl w:val="0"/>
                <w:numId w:val="12"/>
              </w:numPr>
              <w:spacing w:line="276" w:lineRule="auto"/>
              <w:rPr>
                <w:rFonts w:cs="Arial"/>
              </w:rPr>
            </w:pPr>
            <w:r>
              <w:rPr>
                <w:rFonts w:cs="Arial"/>
              </w:rPr>
              <w:t>Accounting data and internal financial reports.</w:t>
            </w:r>
          </w:p>
          <w:p w14:paraId="412EDA7D" w14:textId="77777777" w:rsidR="00DD1F7C" w:rsidRDefault="00DD1F7C" w:rsidP="00DD1F7C">
            <w:pPr>
              <w:pStyle w:val="ListParagraph"/>
              <w:numPr>
                <w:ilvl w:val="0"/>
                <w:numId w:val="12"/>
              </w:numPr>
              <w:spacing w:line="276" w:lineRule="auto"/>
              <w:rPr>
                <w:rFonts w:cs="Arial"/>
              </w:rPr>
            </w:pPr>
            <w:r>
              <w:rPr>
                <w:rFonts w:cs="Arial"/>
              </w:rPr>
              <w:t>Confidential customer business data and confidential contracts.</w:t>
            </w:r>
          </w:p>
          <w:p w14:paraId="63809E74" w14:textId="77777777" w:rsidR="00DD1F7C" w:rsidRDefault="00DD1F7C" w:rsidP="00DD1F7C">
            <w:pPr>
              <w:pStyle w:val="ListParagraph"/>
              <w:numPr>
                <w:ilvl w:val="0"/>
                <w:numId w:val="12"/>
              </w:numPr>
              <w:spacing w:line="276" w:lineRule="auto"/>
              <w:rPr>
                <w:rFonts w:cs="Arial"/>
              </w:rPr>
            </w:pPr>
            <w:r>
              <w:rPr>
                <w:rFonts w:cs="Arial"/>
              </w:rPr>
              <w:t>Non disclosure agreements with clients/vendors.</w:t>
            </w:r>
          </w:p>
          <w:p w14:paraId="4A43541C" w14:textId="13E49087" w:rsidR="00DD1F7C" w:rsidRPr="00DD1F7C" w:rsidRDefault="00DD1F7C" w:rsidP="00DD1F7C">
            <w:pPr>
              <w:pStyle w:val="ListParagraph"/>
              <w:numPr>
                <w:ilvl w:val="0"/>
                <w:numId w:val="12"/>
              </w:numPr>
              <w:spacing w:line="276" w:lineRule="auto"/>
              <w:rPr>
                <w:rFonts w:cs="Arial"/>
              </w:rPr>
            </w:pPr>
            <w:r>
              <w:rPr>
                <w:rFonts w:cs="Arial"/>
              </w:rPr>
              <w:t>Blue Team business plans.</w:t>
            </w:r>
          </w:p>
        </w:tc>
      </w:tr>
    </w:tbl>
    <w:p w14:paraId="169D07DC" w14:textId="767C1142" w:rsidR="00C0670C" w:rsidRDefault="00C0670C" w:rsidP="0010051A">
      <w:pPr>
        <w:spacing w:line="276" w:lineRule="auto"/>
        <w:rPr>
          <w:rFonts w:cs="Arial"/>
        </w:rPr>
      </w:pPr>
    </w:p>
    <w:p w14:paraId="07822EA3" w14:textId="44A8FD18" w:rsidR="00B07FFA" w:rsidRDefault="00B07FFA" w:rsidP="00B07FFA">
      <w:pPr>
        <w:spacing w:line="276" w:lineRule="auto"/>
        <w:ind w:left="360"/>
        <w:rPr>
          <w:sz w:val="22"/>
        </w:rPr>
      </w:pPr>
    </w:p>
    <w:p w14:paraId="2202600E" w14:textId="436FAFE0" w:rsidR="00B07FFA" w:rsidRDefault="00B07FFA" w:rsidP="00B07FFA">
      <w:pPr>
        <w:spacing w:line="276" w:lineRule="auto"/>
        <w:ind w:left="360"/>
        <w:rPr>
          <w:b/>
        </w:rPr>
      </w:pPr>
      <w:r w:rsidRPr="00B07FFA">
        <w:rPr>
          <w:b/>
        </w:rPr>
        <w:t>Revision History</w:t>
      </w:r>
    </w:p>
    <w:p w14:paraId="2EBAF4B3" w14:textId="48D080CE" w:rsidR="00B07FFA" w:rsidRDefault="00B07FFA" w:rsidP="00B07FFA">
      <w:pPr>
        <w:spacing w:line="276" w:lineRule="auto"/>
        <w:ind w:left="360"/>
        <w:rPr>
          <w:b/>
        </w:rPr>
      </w:pPr>
    </w:p>
    <w:tbl>
      <w:tblPr>
        <w:tblStyle w:val="TableGrid"/>
        <w:tblW w:w="0" w:type="auto"/>
        <w:tblInd w:w="360" w:type="dxa"/>
        <w:tblLook w:val="04A0" w:firstRow="1" w:lastRow="0" w:firstColumn="1" w:lastColumn="0" w:noHBand="0" w:noVBand="1"/>
      </w:tblPr>
      <w:tblGrid>
        <w:gridCol w:w="1435"/>
        <w:gridCol w:w="2430"/>
        <w:gridCol w:w="2700"/>
        <w:gridCol w:w="3865"/>
      </w:tblGrid>
      <w:tr w:rsidR="00B07FFA" w14:paraId="57F7AB0C" w14:textId="77777777" w:rsidTr="00B07FFA">
        <w:tc>
          <w:tcPr>
            <w:tcW w:w="1435" w:type="dxa"/>
            <w:shd w:val="clear" w:color="auto" w:fill="DDD9C3" w:themeFill="background2" w:themeFillShade="E6"/>
          </w:tcPr>
          <w:p w14:paraId="5E7EDBCC" w14:textId="6BED2199" w:rsidR="00B07FFA" w:rsidRDefault="00B07FFA" w:rsidP="00B07FFA">
            <w:pPr>
              <w:spacing w:line="276" w:lineRule="auto"/>
              <w:jc w:val="center"/>
              <w:rPr>
                <w:b/>
              </w:rPr>
            </w:pPr>
            <w:r>
              <w:rPr>
                <w:b/>
              </w:rPr>
              <w:t>Version</w:t>
            </w:r>
          </w:p>
        </w:tc>
        <w:tc>
          <w:tcPr>
            <w:tcW w:w="2430" w:type="dxa"/>
            <w:shd w:val="clear" w:color="auto" w:fill="DDD9C3" w:themeFill="background2" w:themeFillShade="E6"/>
          </w:tcPr>
          <w:p w14:paraId="43C318C5" w14:textId="3EE83A68" w:rsidR="00B07FFA" w:rsidRDefault="00B07FFA" w:rsidP="00B07FFA">
            <w:pPr>
              <w:spacing w:line="276" w:lineRule="auto"/>
              <w:jc w:val="center"/>
              <w:rPr>
                <w:b/>
              </w:rPr>
            </w:pPr>
            <w:r>
              <w:rPr>
                <w:b/>
              </w:rPr>
              <w:t>Date of</w:t>
            </w:r>
          </w:p>
        </w:tc>
        <w:tc>
          <w:tcPr>
            <w:tcW w:w="2700" w:type="dxa"/>
            <w:shd w:val="clear" w:color="auto" w:fill="DDD9C3" w:themeFill="background2" w:themeFillShade="E6"/>
          </w:tcPr>
          <w:p w14:paraId="2E9A1A7B" w14:textId="04ED94C8" w:rsidR="00B07FFA" w:rsidRDefault="00B07FFA" w:rsidP="00B07FFA">
            <w:pPr>
              <w:spacing w:line="276" w:lineRule="auto"/>
              <w:jc w:val="center"/>
              <w:rPr>
                <w:b/>
              </w:rPr>
            </w:pPr>
            <w:r>
              <w:rPr>
                <w:b/>
              </w:rPr>
              <w:t>Author</w:t>
            </w:r>
          </w:p>
        </w:tc>
        <w:tc>
          <w:tcPr>
            <w:tcW w:w="3865" w:type="dxa"/>
            <w:shd w:val="clear" w:color="auto" w:fill="DDD9C3" w:themeFill="background2" w:themeFillShade="E6"/>
          </w:tcPr>
          <w:p w14:paraId="68F69D26" w14:textId="097E4689" w:rsidR="00B07FFA" w:rsidRDefault="00B07FFA" w:rsidP="00B07FFA">
            <w:pPr>
              <w:spacing w:line="276" w:lineRule="auto"/>
              <w:jc w:val="center"/>
              <w:rPr>
                <w:b/>
              </w:rPr>
            </w:pPr>
            <w:r>
              <w:rPr>
                <w:b/>
              </w:rPr>
              <w:t>Description of Changes</w:t>
            </w:r>
          </w:p>
        </w:tc>
      </w:tr>
      <w:tr w:rsidR="00B07FFA" w14:paraId="1B4FE2C9" w14:textId="77777777" w:rsidTr="00B07FFA">
        <w:tc>
          <w:tcPr>
            <w:tcW w:w="1435" w:type="dxa"/>
          </w:tcPr>
          <w:p w14:paraId="5369C8F2" w14:textId="77777777" w:rsidR="00B07FFA" w:rsidRDefault="00B07FFA" w:rsidP="00B07FFA">
            <w:pPr>
              <w:spacing w:line="276" w:lineRule="auto"/>
              <w:rPr>
                <w:b/>
              </w:rPr>
            </w:pPr>
          </w:p>
        </w:tc>
        <w:tc>
          <w:tcPr>
            <w:tcW w:w="2430" w:type="dxa"/>
          </w:tcPr>
          <w:p w14:paraId="1C4EC0BC" w14:textId="77777777" w:rsidR="00B07FFA" w:rsidRDefault="00B07FFA" w:rsidP="00B07FFA">
            <w:pPr>
              <w:spacing w:line="276" w:lineRule="auto"/>
              <w:rPr>
                <w:b/>
              </w:rPr>
            </w:pPr>
          </w:p>
        </w:tc>
        <w:tc>
          <w:tcPr>
            <w:tcW w:w="2700" w:type="dxa"/>
          </w:tcPr>
          <w:p w14:paraId="1444B774" w14:textId="77777777" w:rsidR="00B07FFA" w:rsidRDefault="00B07FFA" w:rsidP="00B07FFA">
            <w:pPr>
              <w:spacing w:line="276" w:lineRule="auto"/>
              <w:rPr>
                <w:b/>
              </w:rPr>
            </w:pPr>
          </w:p>
        </w:tc>
        <w:tc>
          <w:tcPr>
            <w:tcW w:w="3865" w:type="dxa"/>
          </w:tcPr>
          <w:p w14:paraId="2B3E97BC" w14:textId="77777777" w:rsidR="00B07FFA" w:rsidRDefault="00B07FFA" w:rsidP="00B07FFA">
            <w:pPr>
              <w:spacing w:line="276" w:lineRule="auto"/>
              <w:rPr>
                <w:b/>
              </w:rPr>
            </w:pPr>
          </w:p>
        </w:tc>
      </w:tr>
      <w:tr w:rsidR="00B07FFA" w14:paraId="7138D659" w14:textId="77777777" w:rsidTr="00B07FFA">
        <w:tc>
          <w:tcPr>
            <w:tcW w:w="1435" w:type="dxa"/>
          </w:tcPr>
          <w:p w14:paraId="62BC0A8A" w14:textId="77777777" w:rsidR="00B07FFA" w:rsidRDefault="00B07FFA" w:rsidP="00B07FFA">
            <w:pPr>
              <w:spacing w:line="276" w:lineRule="auto"/>
              <w:rPr>
                <w:b/>
              </w:rPr>
            </w:pPr>
          </w:p>
        </w:tc>
        <w:tc>
          <w:tcPr>
            <w:tcW w:w="2430" w:type="dxa"/>
          </w:tcPr>
          <w:p w14:paraId="62ED41F2" w14:textId="77777777" w:rsidR="00B07FFA" w:rsidRDefault="00B07FFA" w:rsidP="00B07FFA">
            <w:pPr>
              <w:spacing w:line="276" w:lineRule="auto"/>
              <w:rPr>
                <w:b/>
              </w:rPr>
            </w:pPr>
          </w:p>
        </w:tc>
        <w:tc>
          <w:tcPr>
            <w:tcW w:w="2700" w:type="dxa"/>
          </w:tcPr>
          <w:p w14:paraId="4307DDBF" w14:textId="77777777" w:rsidR="00B07FFA" w:rsidRDefault="00B07FFA" w:rsidP="00B07FFA">
            <w:pPr>
              <w:spacing w:line="276" w:lineRule="auto"/>
              <w:rPr>
                <w:b/>
              </w:rPr>
            </w:pPr>
          </w:p>
        </w:tc>
        <w:tc>
          <w:tcPr>
            <w:tcW w:w="3865" w:type="dxa"/>
          </w:tcPr>
          <w:p w14:paraId="1FD2B364" w14:textId="77777777" w:rsidR="00B07FFA" w:rsidRDefault="00B07FFA" w:rsidP="00B07FFA">
            <w:pPr>
              <w:spacing w:line="276" w:lineRule="auto"/>
              <w:rPr>
                <w:b/>
              </w:rPr>
            </w:pPr>
          </w:p>
        </w:tc>
      </w:tr>
    </w:tbl>
    <w:p w14:paraId="01EA3801" w14:textId="77777777" w:rsidR="00B07FFA" w:rsidRPr="00B07FFA" w:rsidRDefault="00B07FFA" w:rsidP="00B07FFA">
      <w:pPr>
        <w:spacing w:line="276" w:lineRule="auto"/>
        <w:ind w:left="360"/>
        <w:rPr>
          <w:b/>
        </w:rPr>
      </w:pPr>
    </w:p>
    <w:sectPr w:rsidR="00B07FFA" w:rsidRPr="00B07FFA"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D831C" w14:textId="77777777" w:rsidR="00995221" w:rsidRDefault="00995221">
      <w:r>
        <w:separator/>
      </w:r>
    </w:p>
  </w:endnote>
  <w:endnote w:type="continuationSeparator" w:id="0">
    <w:p w14:paraId="15221720" w14:textId="77777777" w:rsidR="00995221" w:rsidRDefault="00995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5A88A" w14:textId="45F32B01" w:rsidR="004E6898" w:rsidRPr="00A02EF1" w:rsidRDefault="004E6898"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DD1F7C">
      <w:rPr>
        <w:rStyle w:val="PageNumber"/>
        <w:rFonts w:cs="Arial"/>
        <w:i w:val="0"/>
        <w:noProof/>
        <w:snapToGrid w:val="0"/>
        <w:sz w:val="16"/>
        <w:szCs w:val="16"/>
      </w:rPr>
      <w:t>1</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DD1F7C">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E89B6" w14:textId="77777777" w:rsidR="00995221" w:rsidRDefault="00995221">
      <w:r>
        <w:separator/>
      </w:r>
    </w:p>
  </w:footnote>
  <w:footnote w:type="continuationSeparator" w:id="0">
    <w:p w14:paraId="25BBB5F4" w14:textId="77777777" w:rsidR="00995221" w:rsidRDefault="00995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664F"/>
    <w:multiLevelType w:val="hybridMultilevel"/>
    <w:tmpl w:val="4C7A60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15D11"/>
    <w:multiLevelType w:val="hybridMultilevel"/>
    <w:tmpl w:val="2924B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E18AC"/>
    <w:multiLevelType w:val="hybridMultilevel"/>
    <w:tmpl w:val="81F0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2C90"/>
    <w:multiLevelType w:val="hybridMultilevel"/>
    <w:tmpl w:val="B4E8D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BA52EA"/>
    <w:multiLevelType w:val="hybridMultilevel"/>
    <w:tmpl w:val="3C026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D344D"/>
    <w:multiLevelType w:val="hybridMultilevel"/>
    <w:tmpl w:val="7D547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8414F5"/>
    <w:multiLevelType w:val="hybridMultilevel"/>
    <w:tmpl w:val="6298D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9C1474"/>
    <w:multiLevelType w:val="hybridMultilevel"/>
    <w:tmpl w:val="9C6A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2"/>
  </w:num>
  <w:num w:numId="5">
    <w:abstractNumId w:val="11"/>
  </w:num>
  <w:num w:numId="6">
    <w:abstractNumId w:val="0"/>
  </w:num>
  <w:num w:numId="7">
    <w:abstractNumId w:val="3"/>
  </w:num>
  <w:num w:numId="8">
    <w:abstractNumId w:val="1"/>
  </w:num>
  <w:num w:numId="9">
    <w:abstractNumId w:val="7"/>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025C5"/>
    <w:rsid w:val="00005B78"/>
    <w:rsid w:val="00014DE6"/>
    <w:rsid w:val="00014E8B"/>
    <w:rsid w:val="0002420B"/>
    <w:rsid w:val="00026614"/>
    <w:rsid w:val="000276DC"/>
    <w:rsid w:val="00030ABC"/>
    <w:rsid w:val="00036E13"/>
    <w:rsid w:val="000472F1"/>
    <w:rsid w:val="00067A17"/>
    <w:rsid w:val="000A028E"/>
    <w:rsid w:val="000A663E"/>
    <w:rsid w:val="000C330B"/>
    <w:rsid w:val="000D25C5"/>
    <w:rsid w:val="000D6CEE"/>
    <w:rsid w:val="0010051A"/>
    <w:rsid w:val="00105DEA"/>
    <w:rsid w:val="00111816"/>
    <w:rsid w:val="001146BA"/>
    <w:rsid w:val="00133664"/>
    <w:rsid w:val="00150845"/>
    <w:rsid w:val="00152D23"/>
    <w:rsid w:val="00164651"/>
    <w:rsid w:val="00165169"/>
    <w:rsid w:val="00182881"/>
    <w:rsid w:val="0018318A"/>
    <w:rsid w:val="001A543A"/>
    <w:rsid w:val="001A568E"/>
    <w:rsid w:val="001D73FF"/>
    <w:rsid w:val="001E6D9E"/>
    <w:rsid w:val="001E744A"/>
    <w:rsid w:val="001F1721"/>
    <w:rsid w:val="002006E1"/>
    <w:rsid w:val="002048E0"/>
    <w:rsid w:val="00204EEB"/>
    <w:rsid w:val="00211546"/>
    <w:rsid w:val="002144B2"/>
    <w:rsid w:val="00237170"/>
    <w:rsid w:val="00273465"/>
    <w:rsid w:val="0028332A"/>
    <w:rsid w:val="0028715C"/>
    <w:rsid w:val="002959ED"/>
    <w:rsid w:val="002A5267"/>
    <w:rsid w:val="002B3B3A"/>
    <w:rsid w:val="002C1D73"/>
    <w:rsid w:val="002E3716"/>
    <w:rsid w:val="00300B01"/>
    <w:rsid w:val="003257D7"/>
    <w:rsid w:val="00326B58"/>
    <w:rsid w:val="00340D85"/>
    <w:rsid w:val="003466F1"/>
    <w:rsid w:val="003522E6"/>
    <w:rsid w:val="00364409"/>
    <w:rsid w:val="00367193"/>
    <w:rsid w:val="0038464A"/>
    <w:rsid w:val="003868D0"/>
    <w:rsid w:val="00394B7A"/>
    <w:rsid w:val="003A36C8"/>
    <w:rsid w:val="003A4738"/>
    <w:rsid w:val="003A5828"/>
    <w:rsid w:val="003B02F7"/>
    <w:rsid w:val="004125D9"/>
    <w:rsid w:val="00415C9C"/>
    <w:rsid w:val="00423DFB"/>
    <w:rsid w:val="00454502"/>
    <w:rsid w:val="0046343D"/>
    <w:rsid w:val="00466E1B"/>
    <w:rsid w:val="00481851"/>
    <w:rsid w:val="0048703D"/>
    <w:rsid w:val="004D3A43"/>
    <w:rsid w:val="004E6898"/>
    <w:rsid w:val="004E7DE2"/>
    <w:rsid w:val="005312A2"/>
    <w:rsid w:val="0054721F"/>
    <w:rsid w:val="00567FF7"/>
    <w:rsid w:val="00571019"/>
    <w:rsid w:val="005808DF"/>
    <w:rsid w:val="00584643"/>
    <w:rsid w:val="005B7D1F"/>
    <w:rsid w:val="005C0D7F"/>
    <w:rsid w:val="005D3A85"/>
    <w:rsid w:val="005D5A78"/>
    <w:rsid w:val="005E3A86"/>
    <w:rsid w:val="005F7952"/>
    <w:rsid w:val="00602D10"/>
    <w:rsid w:val="006120A5"/>
    <w:rsid w:val="00612AF3"/>
    <w:rsid w:val="0063585F"/>
    <w:rsid w:val="006431AF"/>
    <w:rsid w:val="0065743E"/>
    <w:rsid w:val="00657E2C"/>
    <w:rsid w:val="00667A83"/>
    <w:rsid w:val="0067082C"/>
    <w:rsid w:val="00686D59"/>
    <w:rsid w:val="006900D7"/>
    <w:rsid w:val="0069094E"/>
    <w:rsid w:val="006D0A8A"/>
    <w:rsid w:val="006D346C"/>
    <w:rsid w:val="006F4F9E"/>
    <w:rsid w:val="006F7C89"/>
    <w:rsid w:val="00723D3A"/>
    <w:rsid w:val="00733481"/>
    <w:rsid w:val="00734D07"/>
    <w:rsid w:val="00735247"/>
    <w:rsid w:val="0074401D"/>
    <w:rsid w:val="00755180"/>
    <w:rsid w:val="00763A04"/>
    <w:rsid w:val="00792A2D"/>
    <w:rsid w:val="007946AF"/>
    <w:rsid w:val="007C7054"/>
    <w:rsid w:val="007F0219"/>
    <w:rsid w:val="00815EE2"/>
    <w:rsid w:val="00824336"/>
    <w:rsid w:val="00834194"/>
    <w:rsid w:val="00872BDC"/>
    <w:rsid w:val="00872D56"/>
    <w:rsid w:val="00884DA3"/>
    <w:rsid w:val="00887562"/>
    <w:rsid w:val="008A534E"/>
    <w:rsid w:val="008A6B8A"/>
    <w:rsid w:val="008B7231"/>
    <w:rsid w:val="008C5212"/>
    <w:rsid w:val="008D0395"/>
    <w:rsid w:val="008E572F"/>
    <w:rsid w:val="00920667"/>
    <w:rsid w:val="00931A1C"/>
    <w:rsid w:val="0093418E"/>
    <w:rsid w:val="00935AA9"/>
    <w:rsid w:val="009516B7"/>
    <w:rsid w:val="009541BA"/>
    <w:rsid w:val="0095476C"/>
    <w:rsid w:val="0098749E"/>
    <w:rsid w:val="00995221"/>
    <w:rsid w:val="009A315B"/>
    <w:rsid w:val="009B68D7"/>
    <w:rsid w:val="009C202C"/>
    <w:rsid w:val="009C20ED"/>
    <w:rsid w:val="00A02EF1"/>
    <w:rsid w:val="00A107DE"/>
    <w:rsid w:val="00A25BD1"/>
    <w:rsid w:val="00A317DF"/>
    <w:rsid w:val="00A60349"/>
    <w:rsid w:val="00A645A0"/>
    <w:rsid w:val="00AB1AAA"/>
    <w:rsid w:val="00AB2F55"/>
    <w:rsid w:val="00AB5909"/>
    <w:rsid w:val="00AD2D03"/>
    <w:rsid w:val="00AD4CC2"/>
    <w:rsid w:val="00AE04C0"/>
    <w:rsid w:val="00AE4286"/>
    <w:rsid w:val="00AF5D70"/>
    <w:rsid w:val="00B07FFA"/>
    <w:rsid w:val="00B15639"/>
    <w:rsid w:val="00B2024C"/>
    <w:rsid w:val="00B25A85"/>
    <w:rsid w:val="00B272D7"/>
    <w:rsid w:val="00B32D35"/>
    <w:rsid w:val="00B42456"/>
    <w:rsid w:val="00B4751C"/>
    <w:rsid w:val="00B720C1"/>
    <w:rsid w:val="00B72903"/>
    <w:rsid w:val="00B80D57"/>
    <w:rsid w:val="00BA3D4A"/>
    <w:rsid w:val="00BB1A0B"/>
    <w:rsid w:val="00BD2E2A"/>
    <w:rsid w:val="00C0670C"/>
    <w:rsid w:val="00C314BB"/>
    <w:rsid w:val="00C47FBE"/>
    <w:rsid w:val="00CA0B71"/>
    <w:rsid w:val="00CE4CF0"/>
    <w:rsid w:val="00D028E5"/>
    <w:rsid w:val="00D20BE6"/>
    <w:rsid w:val="00DA1988"/>
    <w:rsid w:val="00DA413C"/>
    <w:rsid w:val="00DA754F"/>
    <w:rsid w:val="00DB1C64"/>
    <w:rsid w:val="00DD1F7C"/>
    <w:rsid w:val="00DD3A42"/>
    <w:rsid w:val="00DD5811"/>
    <w:rsid w:val="00DE7733"/>
    <w:rsid w:val="00E039B8"/>
    <w:rsid w:val="00E171F8"/>
    <w:rsid w:val="00E55EEF"/>
    <w:rsid w:val="00E56466"/>
    <w:rsid w:val="00E75435"/>
    <w:rsid w:val="00E768B4"/>
    <w:rsid w:val="00E8083C"/>
    <w:rsid w:val="00EC4A28"/>
    <w:rsid w:val="00EC4FDA"/>
    <w:rsid w:val="00ED54D5"/>
    <w:rsid w:val="00EE06F5"/>
    <w:rsid w:val="00EF1261"/>
    <w:rsid w:val="00EF54C7"/>
    <w:rsid w:val="00F12407"/>
    <w:rsid w:val="00F210E7"/>
    <w:rsid w:val="00F302DD"/>
    <w:rsid w:val="00F4557F"/>
    <w:rsid w:val="00F56458"/>
    <w:rsid w:val="00F756E9"/>
    <w:rsid w:val="00F845FB"/>
    <w:rsid w:val="00F96F5F"/>
    <w:rsid w:val="00F971F1"/>
    <w:rsid w:val="00FB0A74"/>
    <w:rsid w:val="00FB3AE2"/>
    <w:rsid w:val="00FC5A70"/>
    <w:rsid w:val="00FD0D54"/>
    <w:rsid w:val="00FD112A"/>
    <w:rsid w:val="00FD25D4"/>
    <w:rsid w:val="00FD388C"/>
    <w:rsid w:val="00FF5876"/>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 w:type="table" w:styleId="TableGrid">
    <w:name w:val="Table Grid"/>
    <w:basedOn w:val="TableNormal"/>
    <w:rsid w:val="00B07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3.xml><?xml version="1.0" encoding="utf-8"?>
<ds:datastoreItem xmlns:ds="http://schemas.openxmlformats.org/officeDocument/2006/customXml" ds:itemID="{480DC5FA-6A48-429B-B83C-BBF11711068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5.xml><?xml version="1.0" encoding="utf-8"?>
<ds:datastoreItem xmlns:ds="http://schemas.openxmlformats.org/officeDocument/2006/customXml" ds:itemID="{127A9DC7-5C11-4B6C-AF84-7D6E7F22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3486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Thomas Twigg</cp:lastModifiedBy>
  <cp:revision>2</cp:revision>
  <cp:lastPrinted>2000-10-12T21:12:00Z</cp:lastPrinted>
  <dcterms:created xsi:type="dcterms:W3CDTF">2018-02-05T22:53:00Z</dcterms:created>
  <dcterms:modified xsi:type="dcterms:W3CDTF">2018-02-05T22:53:00Z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