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1F50A6D0" w:rsidR="002C1D73" w:rsidRPr="00B272D7" w:rsidRDefault="002C1D73"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1F50A6D0" w:rsidR="002C1D73" w:rsidRPr="00B272D7" w:rsidRDefault="002C1D73" w:rsidP="003A4738">
                      <w:pPr>
                        <w:jc w:val="center"/>
                        <w:rPr>
                          <w:sz w:val="48"/>
                          <w:szCs w:val="48"/>
                        </w:rPr>
                      </w:pPr>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1605B91A" w:rsidR="00733481" w:rsidRPr="00164651" w:rsidRDefault="00496CB2" w:rsidP="00496CB2">
      <w:pPr>
        <w:pStyle w:val="Heading3"/>
        <w:spacing w:before="80" w:line="276" w:lineRule="auto"/>
        <w:rPr>
          <w:b/>
          <w:szCs w:val="32"/>
        </w:rPr>
      </w:pPr>
      <w:r w:rsidRPr="00496CB2">
        <w:rPr>
          <w:b/>
          <w:szCs w:val="32"/>
        </w:rPr>
        <w:t>Accountability</w:t>
      </w:r>
      <w:r>
        <w:rPr>
          <w:b/>
          <w:szCs w:val="32"/>
        </w:rPr>
        <w:t xml:space="preserve"> </w:t>
      </w:r>
      <w:r w:rsidRPr="00496CB2">
        <w:rPr>
          <w:b/>
          <w:szCs w:val="32"/>
        </w:rPr>
        <w:t>§164.310(d)(2)(iii)</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4C8C49D1"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E07367">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38EB55A" w14:textId="58E767B5" w:rsidR="00041E18" w:rsidRDefault="003A4738" w:rsidP="00EC22B2">
      <w:pPr>
        <w:spacing w:line="276" w:lineRule="auto"/>
        <w:rPr>
          <w:rFonts w:cs="Arial"/>
        </w:rPr>
      </w:pPr>
      <w:r w:rsidRPr="004C0899">
        <w:rPr>
          <w:rFonts w:cs="Arial"/>
          <w:b/>
        </w:rPr>
        <w:t>Policy</w:t>
      </w:r>
      <w:r w:rsidR="00A02EF1" w:rsidRPr="004C0899">
        <w:rPr>
          <w:rFonts w:cs="Arial"/>
          <w:b/>
        </w:rPr>
        <w:t>:</w:t>
      </w:r>
      <w:r w:rsidR="00496CB2" w:rsidRPr="004C0899">
        <w:rPr>
          <w:rFonts w:cs="Arial"/>
          <w:b/>
        </w:rPr>
        <w:t xml:space="preserve"> </w:t>
      </w:r>
      <w:r w:rsidR="00EC22B2" w:rsidRPr="00EC22B2">
        <w:rPr>
          <w:rFonts w:cs="Arial"/>
        </w:rPr>
        <w:t>We</w:t>
      </w:r>
      <w:r w:rsidR="00EC22B2">
        <w:rPr>
          <w:rFonts w:cs="Arial"/>
        </w:rPr>
        <w:t xml:space="preserve"> must be accountable for </w:t>
      </w:r>
      <w:r w:rsidR="00EC22B2" w:rsidRPr="00EC22B2">
        <w:rPr>
          <w:rFonts w:cs="Arial"/>
        </w:rPr>
        <w:t xml:space="preserve">information systems and electronic media containing ePHI </w:t>
      </w:r>
      <w:r w:rsidR="00EC22B2">
        <w:rPr>
          <w:rFonts w:cs="Arial"/>
        </w:rPr>
        <w:t xml:space="preserve">leaving our facility and </w:t>
      </w:r>
      <w:r w:rsidR="00EC22B2" w:rsidRPr="00EC22B2">
        <w:rPr>
          <w:rFonts w:cs="Arial"/>
        </w:rPr>
        <w:t>mov</w:t>
      </w:r>
      <w:r w:rsidR="00EC22B2">
        <w:rPr>
          <w:rFonts w:cs="Arial"/>
        </w:rPr>
        <w:t>ing</w:t>
      </w:r>
      <w:r w:rsidR="00EC22B2" w:rsidRPr="00EC22B2">
        <w:rPr>
          <w:rFonts w:cs="Arial"/>
        </w:rPr>
        <w:t xml:space="preserve"> </w:t>
      </w:r>
      <w:r w:rsidR="00EC22B2">
        <w:rPr>
          <w:rFonts w:cs="Arial"/>
        </w:rPr>
        <w:t>to another</w:t>
      </w:r>
      <w:r w:rsidR="00EC22B2" w:rsidRPr="00EC22B2">
        <w:rPr>
          <w:rFonts w:cs="Arial"/>
        </w:rPr>
        <w:t xml:space="preserve"> location</w:t>
      </w:r>
      <w:r w:rsidR="00EC22B2">
        <w:rPr>
          <w:rFonts w:cs="Arial"/>
        </w:rPr>
        <w:t xml:space="preserve">. </w:t>
      </w:r>
      <w:r w:rsidR="00041E18">
        <w:rPr>
          <w:rFonts w:cs="Arial"/>
        </w:rPr>
        <w:t>A</w:t>
      </w:r>
      <w:r w:rsidR="00EC22B2">
        <w:rPr>
          <w:rFonts w:cs="Arial"/>
        </w:rPr>
        <w:t xml:space="preserve"> laptop that travels between our facility and a workforce member’s home or goes </w:t>
      </w:r>
      <w:r w:rsidR="00041E18">
        <w:rPr>
          <w:rFonts w:cs="Arial"/>
        </w:rPr>
        <w:t xml:space="preserve">on the road </w:t>
      </w:r>
      <w:r w:rsidR="00EC22B2">
        <w:rPr>
          <w:rFonts w:cs="Arial"/>
        </w:rPr>
        <w:t xml:space="preserve">with a workforce member for work purposes </w:t>
      </w:r>
      <w:r w:rsidR="00041E18">
        <w:rPr>
          <w:rFonts w:cs="Arial"/>
        </w:rPr>
        <w:t>is an example of ePHI leaving our facility.</w:t>
      </w:r>
      <w:r w:rsidR="00303595">
        <w:rPr>
          <w:rFonts w:cs="Arial"/>
        </w:rPr>
        <w:t xml:space="preserve"> Our Security Official must approve and track such movements. </w:t>
      </w:r>
      <w:r w:rsidR="00B81128">
        <w:rPr>
          <w:rFonts w:cs="Arial"/>
        </w:rPr>
        <w:t xml:space="preserve">In our organization, we will </w:t>
      </w:r>
      <w:r w:rsidR="00B81128" w:rsidRPr="00AB7959">
        <w:rPr>
          <w:rFonts w:cs="Calibri"/>
        </w:rPr>
        <w:t xml:space="preserve">assign the responsibility </w:t>
      </w:r>
      <w:r w:rsidR="00B81128">
        <w:rPr>
          <w:rFonts w:cs="Calibri"/>
        </w:rPr>
        <w:t xml:space="preserve">of tracking the movements </w:t>
      </w:r>
      <w:r w:rsidR="00B81128" w:rsidRPr="00AB7959">
        <w:rPr>
          <w:rFonts w:cs="Calibri"/>
        </w:rPr>
        <w:t>to workforce members</w:t>
      </w:r>
      <w:r w:rsidR="00B81128">
        <w:rPr>
          <w:rFonts w:cs="Calibri"/>
        </w:rPr>
        <w:t xml:space="preserve"> who are authorized to move ePHI out of our facility. </w:t>
      </w:r>
    </w:p>
    <w:p w14:paraId="7A76930C" w14:textId="1211A833" w:rsidR="0054721F" w:rsidRPr="003A2F7B" w:rsidRDefault="0054721F" w:rsidP="00EC22B2">
      <w:pPr>
        <w:spacing w:line="276" w:lineRule="auto"/>
        <w:rPr>
          <w:rFonts w:cs="Arial"/>
          <w:highlight w:val="yellow"/>
        </w:rPr>
      </w:pPr>
    </w:p>
    <w:p w14:paraId="7AE549B1" w14:textId="49490A01" w:rsidR="00B81128" w:rsidRPr="00EC22B2" w:rsidRDefault="0054721F" w:rsidP="00B81128">
      <w:pPr>
        <w:spacing w:line="276" w:lineRule="auto"/>
        <w:rPr>
          <w:rFonts w:cs="Arial"/>
        </w:rPr>
      </w:pPr>
      <w:r w:rsidRPr="00EA6CBE">
        <w:rPr>
          <w:rFonts w:cs="Arial"/>
          <w:b/>
        </w:rPr>
        <w:t>Procedures:</w:t>
      </w:r>
      <w:r w:rsidR="00496CB2" w:rsidRPr="00EA6CBE">
        <w:rPr>
          <w:rFonts w:cs="Arial"/>
          <w:b/>
        </w:rPr>
        <w:t xml:space="preserve"> </w:t>
      </w:r>
      <w:r w:rsidR="00EC22B2" w:rsidRPr="004C0899">
        <w:rPr>
          <w:rFonts w:cs="Arial"/>
        </w:rPr>
        <w:t xml:space="preserve">All movement of our information systems and electronic media containing ePHI into and out of our office must be approved by our Security Official. Authorized personnel responsible for such movement have </w:t>
      </w:r>
      <w:r w:rsidR="00EC22B2">
        <w:rPr>
          <w:rFonts w:cs="Arial"/>
        </w:rPr>
        <w:t xml:space="preserve">the </w:t>
      </w:r>
      <w:r w:rsidR="00EC22B2" w:rsidRPr="004C0899">
        <w:rPr>
          <w:rFonts w:cs="Arial"/>
        </w:rPr>
        <w:t xml:space="preserve">responsibility </w:t>
      </w:r>
      <w:r w:rsidR="00EC22B2">
        <w:rPr>
          <w:rFonts w:cs="Arial"/>
        </w:rPr>
        <w:t>to</w:t>
      </w:r>
      <w:r w:rsidR="00EC22B2" w:rsidRPr="004C0899">
        <w:rPr>
          <w:rFonts w:cs="Arial"/>
        </w:rPr>
        <w:t xml:space="preserve"> </w:t>
      </w:r>
      <w:r w:rsidR="00EC22B2">
        <w:rPr>
          <w:rFonts w:cs="Arial"/>
        </w:rPr>
        <w:t xml:space="preserve">safeguard </w:t>
      </w:r>
      <w:r w:rsidR="00EC22B2" w:rsidRPr="004C0899">
        <w:rPr>
          <w:rFonts w:cs="Arial"/>
        </w:rPr>
        <w:t>that property</w:t>
      </w:r>
      <w:r w:rsidR="00EC22B2">
        <w:rPr>
          <w:rFonts w:cs="Arial"/>
        </w:rPr>
        <w:t xml:space="preserve"> and </w:t>
      </w:r>
      <w:r w:rsidR="00EC22B2" w:rsidRPr="004C0899">
        <w:rPr>
          <w:rFonts w:cs="Arial"/>
        </w:rPr>
        <w:t xml:space="preserve">must take all appropriate and reasonable actions to protect ePHI. This includes both ePHI received and created by us. </w:t>
      </w:r>
      <w:r w:rsidR="00B81128" w:rsidRPr="00EC22B2">
        <w:rPr>
          <w:rFonts w:cs="Arial"/>
        </w:rPr>
        <w:t>Workforce members should use only our approved electronic media to store ePHI.</w:t>
      </w:r>
      <w:r w:rsidR="00B81128" w:rsidRPr="00B81128">
        <w:rPr>
          <w:rFonts w:cs="Arial"/>
        </w:rPr>
        <w:t xml:space="preserve"> </w:t>
      </w:r>
      <w:r w:rsidR="00B81128" w:rsidRPr="00EC22B2">
        <w:rPr>
          <w:rFonts w:cs="Arial"/>
        </w:rPr>
        <w:t>Unless appropriately protected and authorized, ePHI must not be stored on our workforce member home computers.</w:t>
      </w:r>
    </w:p>
    <w:p w14:paraId="247D2D19" w14:textId="77777777" w:rsidR="00A02EF1" w:rsidRPr="00A02EF1" w:rsidRDefault="00A02EF1">
      <w:pPr>
        <w:rPr>
          <w:rFonts w:cs="Arial"/>
        </w:rPr>
      </w:pPr>
    </w:p>
    <w:p w14:paraId="56F1139A" w14:textId="56351A73"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346121">
        <w:rPr>
          <w:rFonts w:cs="Arial"/>
        </w:rPr>
        <w:t>a</w:t>
      </w:r>
      <w:r w:rsidR="00346121" w:rsidRPr="00346121">
        <w:rPr>
          <w:rFonts w:cs="Arial"/>
        </w:rPr>
        <w:t xml:space="preserve">ccountability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7DEFE6BF" w14:textId="73AA40AF" w:rsidR="008B27B0" w:rsidRPr="008B27B0" w:rsidRDefault="008B27B0" w:rsidP="008B27B0">
      <w:pPr>
        <w:pStyle w:val="ListParagraph"/>
        <w:numPr>
          <w:ilvl w:val="0"/>
          <w:numId w:val="3"/>
        </w:numPr>
        <w:suppressAutoHyphens/>
        <w:spacing w:after="60"/>
        <w:contextualSpacing w:val="0"/>
        <w:jc w:val="both"/>
        <w:rPr>
          <w:rFonts w:cs="Arial"/>
          <w:szCs w:val="22"/>
        </w:rPr>
      </w:pPr>
      <w:r>
        <w:rPr>
          <w:rFonts w:cs="Arial"/>
          <w:szCs w:val="22"/>
        </w:rPr>
        <w:t>I</w:t>
      </w:r>
      <w:r w:rsidRPr="008B27B0">
        <w:rPr>
          <w:rFonts w:cs="Arial"/>
          <w:szCs w:val="22"/>
        </w:rPr>
        <w:t>nformation systems and electronic media containing ePHI moving into and out of its facilities, if any, will be:</w:t>
      </w:r>
    </w:p>
    <w:p w14:paraId="77741875" w14:textId="290208DF" w:rsidR="008B27B0" w:rsidRDefault="008B27B0" w:rsidP="00CF00A9">
      <w:pPr>
        <w:pStyle w:val="ListParagraph"/>
        <w:numPr>
          <w:ilvl w:val="0"/>
          <w:numId w:val="5"/>
        </w:numPr>
        <w:suppressAutoHyphens/>
        <w:spacing w:after="60"/>
        <w:ind w:left="1080"/>
        <w:contextualSpacing w:val="0"/>
        <w:jc w:val="both"/>
        <w:rPr>
          <w:rFonts w:cs="Arial"/>
          <w:szCs w:val="22"/>
        </w:rPr>
      </w:pPr>
      <w:r w:rsidRPr="008B27B0">
        <w:rPr>
          <w:rFonts w:cs="Arial"/>
          <w:szCs w:val="22"/>
        </w:rPr>
        <w:t>Authorized by the Security Official</w:t>
      </w:r>
    </w:p>
    <w:p w14:paraId="2A9DBC60" w14:textId="3DF1C63B" w:rsidR="00346121" w:rsidRDefault="00346121" w:rsidP="00346121">
      <w:pPr>
        <w:pStyle w:val="ListParagraph"/>
        <w:numPr>
          <w:ilvl w:val="0"/>
          <w:numId w:val="7"/>
        </w:numPr>
        <w:suppressAutoHyphens/>
        <w:spacing w:after="60"/>
        <w:ind w:left="1080"/>
        <w:contextualSpacing w:val="0"/>
        <w:jc w:val="both"/>
        <w:rPr>
          <w:rFonts w:cs="Arial"/>
          <w:szCs w:val="22"/>
        </w:rPr>
      </w:pPr>
      <w:r>
        <w:rPr>
          <w:rFonts w:cs="Arial"/>
        </w:rPr>
        <w:t xml:space="preserve">Limited to the </w:t>
      </w:r>
      <w:r w:rsidRPr="00346121">
        <w:rPr>
          <w:rFonts w:cs="Arial"/>
          <w:szCs w:val="22"/>
        </w:rPr>
        <w:t xml:space="preserve">Security Official </w:t>
      </w:r>
      <w:r>
        <w:rPr>
          <w:rFonts w:cs="Arial"/>
          <w:szCs w:val="22"/>
        </w:rPr>
        <w:t xml:space="preserve">and </w:t>
      </w:r>
      <w:r w:rsidRPr="00346121">
        <w:rPr>
          <w:rFonts w:cs="Arial"/>
          <w:szCs w:val="22"/>
        </w:rPr>
        <w:t>management</w:t>
      </w:r>
      <w:r>
        <w:rPr>
          <w:rFonts w:cs="Arial"/>
          <w:szCs w:val="22"/>
        </w:rPr>
        <w:t>.</w:t>
      </w:r>
    </w:p>
    <w:p w14:paraId="7FB4B235" w14:textId="0CF4F730" w:rsidR="00CF00A9" w:rsidRPr="008B27B0" w:rsidRDefault="008B27B0" w:rsidP="00CF00A9">
      <w:pPr>
        <w:pStyle w:val="ListParagraph"/>
        <w:numPr>
          <w:ilvl w:val="0"/>
          <w:numId w:val="6"/>
        </w:numPr>
        <w:suppressAutoHyphens/>
        <w:ind w:left="1080"/>
        <w:contextualSpacing w:val="0"/>
        <w:jc w:val="both"/>
        <w:rPr>
          <w:rFonts w:cs="Arial"/>
          <w:szCs w:val="22"/>
        </w:rPr>
      </w:pPr>
      <w:r w:rsidRPr="008B27B0">
        <w:rPr>
          <w:rFonts w:cs="Arial"/>
          <w:szCs w:val="22"/>
        </w:rPr>
        <w:t xml:space="preserve">Assigned to </w:t>
      </w:r>
      <w:r w:rsidR="00346121">
        <w:rPr>
          <w:rFonts w:cs="Arial"/>
          <w:szCs w:val="22"/>
        </w:rPr>
        <w:t>w</w:t>
      </w:r>
      <w:r w:rsidRPr="008B27B0">
        <w:rPr>
          <w:rFonts w:cs="Arial"/>
          <w:szCs w:val="22"/>
        </w:rPr>
        <w:t>orkforce member</w:t>
      </w:r>
      <w:r w:rsidR="00346121">
        <w:rPr>
          <w:rFonts w:cs="Arial"/>
          <w:szCs w:val="22"/>
        </w:rPr>
        <w:t>s</w:t>
      </w:r>
      <w:r w:rsidRPr="008B27B0">
        <w:rPr>
          <w:rFonts w:cs="Arial"/>
          <w:szCs w:val="22"/>
        </w:rPr>
        <w:t xml:space="preserve"> who will </w:t>
      </w:r>
      <w:r w:rsidR="00346121">
        <w:rPr>
          <w:rFonts w:cs="Arial"/>
          <w:szCs w:val="22"/>
        </w:rPr>
        <w:t xml:space="preserve">be </w:t>
      </w:r>
      <w:r w:rsidR="00B52E1C" w:rsidRPr="008B27B0">
        <w:rPr>
          <w:rFonts w:cs="Arial"/>
          <w:szCs w:val="22"/>
        </w:rPr>
        <w:t>responsib</w:t>
      </w:r>
      <w:r w:rsidR="00B52E1C">
        <w:rPr>
          <w:rFonts w:cs="Arial"/>
          <w:szCs w:val="22"/>
        </w:rPr>
        <w:t>le</w:t>
      </w:r>
      <w:r w:rsidRPr="008B27B0">
        <w:rPr>
          <w:rFonts w:cs="Arial"/>
          <w:szCs w:val="22"/>
        </w:rPr>
        <w:t xml:space="preserve"> for such </w:t>
      </w:r>
      <w:r w:rsidR="00B52E1C" w:rsidRPr="008B27B0">
        <w:rPr>
          <w:rFonts w:cs="Arial"/>
          <w:szCs w:val="22"/>
        </w:rPr>
        <w:t xml:space="preserve">movement </w:t>
      </w:r>
      <w:r w:rsidR="00B52E1C">
        <w:rPr>
          <w:rFonts w:cs="Arial"/>
          <w:szCs w:val="22"/>
        </w:rPr>
        <w:t>and</w:t>
      </w:r>
      <w:r w:rsidR="00346121">
        <w:rPr>
          <w:rFonts w:cs="Arial"/>
          <w:szCs w:val="22"/>
        </w:rPr>
        <w:t xml:space="preserve"> </w:t>
      </w:r>
      <w:r w:rsidRPr="008B27B0">
        <w:rPr>
          <w:rFonts w:cs="Arial"/>
          <w:szCs w:val="22"/>
        </w:rPr>
        <w:t>will take all rea</w:t>
      </w:r>
      <w:r w:rsidR="00CF00A9">
        <w:rPr>
          <w:rFonts w:cs="Arial"/>
          <w:szCs w:val="22"/>
        </w:rPr>
        <w:t xml:space="preserve">sonable actions to protect ePHI </w:t>
      </w:r>
      <w:r w:rsidR="00CF00A9" w:rsidRPr="008B27B0">
        <w:rPr>
          <w:rFonts w:cs="Arial"/>
          <w:szCs w:val="22"/>
        </w:rPr>
        <w:t>against damage, theft, and unauthorized access.</w:t>
      </w:r>
    </w:p>
    <w:p w14:paraId="62D00E36" w14:textId="77777777" w:rsidR="008B27B0" w:rsidRPr="008B27B0" w:rsidRDefault="008B27B0" w:rsidP="00CF00A9">
      <w:pPr>
        <w:pStyle w:val="ListParagraph"/>
        <w:numPr>
          <w:ilvl w:val="0"/>
          <w:numId w:val="5"/>
        </w:numPr>
        <w:suppressAutoHyphens/>
        <w:spacing w:after="60"/>
        <w:ind w:left="1080"/>
        <w:contextualSpacing w:val="0"/>
        <w:jc w:val="both"/>
        <w:rPr>
          <w:rFonts w:cs="Arial"/>
          <w:szCs w:val="22"/>
        </w:rPr>
      </w:pPr>
      <w:r w:rsidRPr="008B27B0">
        <w:rPr>
          <w:rFonts w:cs="Arial"/>
          <w:szCs w:val="22"/>
        </w:rPr>
        <w:t>Secured with a data encryption security mechanism.</w:t>
      </w:r>
    </w:p>
    <w:p w14:paraId="2F4AC403" w14:textId="65C601BF" w:rsidR="008B27B0" w:rsidRPr="00CF00A9" w:rsidRDefault="00CF00A9" w:rsidP="008B27B0">
      <w:pPr>
        <w:pStyle w:val="ListParagraph"/>
        <w:numPr>
          <w:ilvl w:val="0"/>
          <w:numId w:val="3"/>
        </w:numPr>
        <w:suppressAutoHyphens/>
        <w:spacing w:after="60"/>
        <w:contextualSpacing w:val="0"/>
        <w:jc w:val="both"/>
        <w:rPr>
          <w:rFonts w:cs="Arial"/>
          <w:szCs w:val="22"/>
        </w:rPr>
      </w:pPr>
      <w:r>
        <w:rPr>
          <w:rFonts w:cs="Arial"/>
          <w:szCs w:val="22"/>
        </w:rPr>
        <w:t xml:space="preserve">Workforce members acknowledge their responsibility to </w:t>
      </w:r>
      <w:r>
        <w:rPr>
          <w:rFonts w:cs="Arial"/>
        </w:rPr>
        <w:t xml:space="preserve">safeguard such </w:t>
      </w:r>
      <w:r w:rsidRPr="004C0899">
        <w:rPr>
          <w:rFonts w:cs="Arial"/>
        </w:rPr>
        <w:t>property</w:t>
      </w:r>
      <w:r>
        <w:rPr>
          <w:rFonts w:cs="Arial"/>
        </w:rPr>
        <w:t xml:space="preserve"> by </w:t>
      </w:r>
      <w:r>
        <w:rPr>
          <w:rFonts w:cs="Arial"/>
          <w:szCs w:val="22"/>
        </w:rPr>
        <w:t xml:space="preserve">signing a </w:t>
      </w:r>
      <w:r w:rsidRPr="00AB7959">
        <w:rPr>
          <w:rFonts w:cs="Calibri"/>
        </w:rPr>
        <w:t>computer use agreement or employee confidentiality agreement</w:t>
      </w:r>
      <w:r>
        <w:rPr>
          <w:rFonts w:cs="Calibri"/>
        </w:rPr>
        <w:t>.</w:t>
      </w:r>
    </w:p>
    <w:p w14:paraId="1A2655FB" w14:textId="6D971DE9" w:rsidR="003A5828" w:rsidRPr="00F302DD" w:rsidRDefault="003A5828" w:rsidP="00CF00A9">
      <w:pPr>
        <w:pStyle w:val="ListParagraph"/>
        <w:numPr>
          <w:ilvl w:val="0"/>
          <w:numId w:val="3"/>
        </w:numPr>
        <w:rPr>
          <w:rFonts w:cs="Arial"/>
        </w:rPr>
      </w:pPr>
      <w:r w:rsidRPr="00F302DD">
        <w:rPr>
          <w:rFonts w:cs="Arial"/>
        </w:rPr>
        <w:t xml:space="preserve">Documentation </w:t>
      </w:r>
      <w:r w:rsidR="00316807" w:rsidRPr="00AB7959">
        <w:rPr>
          <w:rFonts w:cs="Calibri"/>
        </w:rPr>
        <w:t>(e.g. computer use agreement or employee confidentiality agreement)</w:t>
      </w:r>
      <w:r w:rsidR="00346121">
        <w:rPr>
          <w:rFonts w:cs="Calibri"/>
        </w:rPr>
        <w:t xml:space="preserve"> </w:t>
      </w:r>
      <w:r w:rsidRPr="00F302DD">
        <w:rPr>
          <w:rFonts w:cs="Arial"/>
        </w:rPr>
        <w:t>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 xml:space="preserve">If so, identify the </w:t>
      </w:r>
      <w:bookmarkStart w:id="0" w:name="_GoBack"/>
      <w:r>
        <w:rPr>
          <w:rFonts w:cs="Arial"/>
        </w:rPr>
        <w:t>d</w:t>
      </w:r>
      <w:bookmarkEnd w:id="0"/>
      <w:r>
        <w:rPr>
          <w:rFonts w:cs="Arial"/>
        </w:rPr>
        <w:t>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2D94E42B" w14:textId="77777777" w:rsidR="00733481" w:rsidRDefault="00733481">
      <w:pPr>
        <w:rPr>
          <w:sz w:val="22"/>
        </w:rPr>
      </w:pPr>
    </w:p>
    <w:p w14:paraId="440223A8" w14:textId="77777777" w:rsidR="00733481" w:rsidRDefault="00733481">
      <w:pPr>
        <w:rPr>
          <w:sz w:val="22"/>
        </w:rPr>
      </w:pPr>
    </w:p>
    <w:p w14:paraId="211EBC4D" w14:textId="77777777" w:rsidR="00733481" w:rsidRDefault="00733481">
      <w:pPr>
        <w:rPr>
          <w:sz w:val="22"/>
        </w:rPr>
      </w:pPr>
    </w:p>
    <w:p w14:paraId="332A886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484AB" w14:textId="77777777" w:rsidR="009A0B2A" w:rsidRDefault="009A0B2A">
      <w:r>
        <w:separator/>
      </w:r>
    </w:p>
  </w:endnote>
  <w:endnote w:type="continuationSeparator" w:id="0">
    <w:p w14:paraId="2C93862C" w14:textId="77777777" w:rsidR="009A0B2A" w:rsidRDefault="009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57C120F1"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D207CA">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D207CA">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38BEB" w14:textId="77777777" w:rsidR="009A0B2A" w:rsidRDefault="009A0B2A">
      <w:r>
        <w:separator/>
      </w:r>
    </w:p>
  </w:footnote>
  <w:footnote w:type="continuationSeparator" w:id="0">
    <w:p w14:paraId="317428ED" w14:textId="77777777" w:rsidR="009A0B2A" w:rsidRDefault="009A0B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7198E"/>
    <w:multiLevelType w:val="hybridMultilevel"/>
    <w:tmpl w:val="0DAE1B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66C63"/>
    <w:multiLevelType w:val="hybridMultilevel"/>
    <w:tmpl w:val="E51613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E71BC"/>
    <w:multiLevelType w:val="hybridMultilevel"/>
    <w:tmpl w:val="22E648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ABC"/>
    <w:rsid w:val="00036E13"/>
    <w:rsid w:val="00041E18"/>
    <w:rsid w:val="000472F1"/>
    <w:rsid w:val="00067A17"/>
    <w:rsid w:val="000A028E"/>
    <w:rsid w:val="000A663E"/>
    <w:rsid w:val="000C330B"/>
    <w:rsid w:val="000D25C5"/>
    <w:rsid w:val="000D6CEE"/>
    <w:rsid w:val="00105DEA"/>
    <w:rsid w:val="00111816"/>
    <w:rsid w:val="00133664"/>
    <w:rsid w:val="00150845"/>
    <w:rsid w:val="00152D23"/>
    <w:rsid w:val="00164651"/>
    <w:rsid w:val="00165169"/>
    <w:rsid w:val="00182881"/>
    <w:rsid w:val="0018318A"/>
    <w:rsid w:val="001A543A"/>
    <w:rsid w:val="001D73FF"/>
    <w:rsid w:val="001E0FCA"/>
    <w:rsid w:val="001E6D9E"/>
    <w:rsid w:val="001F1721"/>
    <w:rsid w:val="002006E1"/>
    <w:rsid w:val="002048E0"/>
    <w:rsid w:val="00204EEB"/>
    <w:rsid w:val="002144B2"/>
    <w:rsid w:val="002411DF"/>
    <w:rsid w:val="002655F3"/>
    <w:rsid w:val="0028715C"/>
    <w:rsid w:val="002959ED"/>
    <w:rsid w:val="002A024D"/>
    <w:rsid w:val="002A5267"/>
    <w:rsid w:val="002C1D73"/>
    <w:rsid w:val="00300B01"/>
    <w:rsid w:val="00303595"/>
    <w:rsid w:val="0031655D"/>
    <w:rsid w:val="00316807"/>
    <w:rsid w:val="003257D7"/>
    <w:rsid w:val="00326B58"/>
    <w:rsid w:val="00340D85"/>
    <w:rsid w:val="00346121"/>
    <w:rsid w:val="003466F1"/>
    <w:rsid w:val="003522E6"/>
    <w:rsid w:val="00364409"/>
    <w:rsid w:val="003868D0"/>
    <w:rsid w:val="00394B7A"/>
    <w:rsid w:val="003A2F7B"/>
    <w:rsid w:val="003A4738"/>
    <w:rsid w:val="003A5828"/>
    <w:rsid w:val="003B02F7"/>
    <w:rsid w:val="003E0EEB"/>
    <w:rsid w:val="004125D9"/>
    <w:rsid w:val="00454502"/>
    <w:rsid w:val="0046343D"/>
    <w:rsid w:val="00466E1B"/>
    <w:rsid w:val="00481851"/>
    <w:rsid w:val="00496CB2"/>
    <w:rsid w:val="004C0899"/>
    <w:rsid w:val="004D3A43"/>
    <w:rsid w:val="004E7DE2"/>
    <w:rsid w:val="004F43B6"/>
    <w:rsid w:val="00506871"/>
    <w:rsid w:val="00512761"/>
    <w:rsid w:val="005312A2"/>
    <w:rsid w:val="0054721F"/>
    <w:rsid w:val="00567FF7"/>
    <w:rsid w:val="00571019"/>
    <w:rsid w:val="005808DF"/>
    <w:rsid w:val="00584643"/>
    <w:rsid w:val="005B7D1F"/>
    <w:rsid w:val="005C0D7F"/>
    <w:rsid w:val="005D3A85"/>
    <w:rsid w:val="005D5A78"/>
    <w:rsid w:val="005E3A86"/>
    <w:rsid w:val="005F7952"/>
    <w:rsid w:val="00600BE9"/>
    <w:rsid w:val="00602D10"/>
    <w:rsid w:val="00612AF3"/>
    <w:rsid w:val="0061742B"/>
    <w:rsid w:val="0063585F"/>
    <w:rsid w:val="006431AF"/>
    <w:rsid w:val="0065743E"/>
    <w:rsid w:val="00657E2C"/>
    <w:rsid w:val="00667A83"/>
    <w:rsid w:val="0067082C"/>
    <w:rsid w:val="00686D59"/>
    <w:rsid w:val="006900D7"/>
    <w:rsid w:val="006D0A8A"/>
    <w:rsid w:val="006D346C"/>
    <w:rsid w:val="006F4F9E"/>
    <w:rsid w:val="006F7C89"/>
    <w:rsid w:val="00723D3A"/>
    <w:rsid w:val="007263AD"/>
    <w:rsid w:val="0073287E"/>
    <w:rsid w:val="00733481"/>
    <w:rsid w:val="00734D07"/>
    <w:rsid w:val="00735247"/>
    <w:rsid w:val="0074401D"/>
    <w:rsid w:val="00755180"/>
    <w:rsid w:val="00763A04"/>
    <w:rsid w:val="00792A2D"/>
    <w:rsid w:val="007946AF"/>
    <w:rsid w:val="007C7054"/>
    <w:rsid w:val="007F0219"/>
    <w:rsid w:val="00824336"/>
    <w:rsid w:val="00834194"/>
    <w:rsid w:val="008507C0"/>
    <w:rsid w:val="00865623"/>
    <w:rsid w:val="00872BDC"/>
    <w:rsid w:val="00872D56"/>
    <w:rsid w:val="008732E5"/>
    <w:rsid w:val="00884DA3"/>
    <w:rsid w:val="00887562"/>
    <w:rsid w:val="008A534E"/>
    <w:rsid w:val="008A6B8A"/>
    <w:rsid w:val="008B27B0"/>
    <w:rsid w:val="008B7231"/>
    <w:rsid w:val="008C1A63"/>
    <w:rsid w:val="008C5212"/>
    <w:rsid w:val="008D0395"/>
    <w:rsid w:val="008E572F"/>
    <w:rsid w:val="00920667"/>
    <w:rsid w:val="00931A1C"/>
    <w:rsid w:val="0093418E"/>
    <w:rsid w:val="00935AA9"/>
    <w:rsid w:val="009516B7"/>
    <w:rsid w:val="009541BA"/>
    <w:rsid w:val="009A0B2A"/>
    <w:rsid w:val="009C202C"/>
    <w:rsid w:val="009D2631"/>
    <w:rsid w:val="00A011B4"/>
    <w:rsid w:val="00A02EF1"/>
    <w:rsid w:val="00A107DE"/>
    <w:rsid w:val="00A25BD1"/>
    <w:rsid w:val="00A27947"/>
    <w:rsid w:val="00A317DF"/>
    <w:rsid w:val="00A44AE9"/>
    <w:rsid w:val="00AB2F55"/>
    <w:rsid w:val="00AB5909"/>
    <w:rsid w:val="00AD2D03"/>
    <w:rsid w:val="00AE04C0"/>
    <w:rsid w:val="00AF5D70"/>
    <w:rsid w:val="00B12271"/>
    <w:rsid w:val="00B15639"/>
    <w:rsid w:val="00B2024C"/>
    <w:rsid w:val="00B25A85"/>
    <w:rsid w:val="00B272D7"/>
    <w:rsid w:val="00B32D35"/>
    <w:rsid w:val="00B42456"/>
    <w:rsid w:val="00B4751C"/>
    <w:rsid w:val="00B52E1C"/>
    <w:rsid w:val="00B720C1"/>
    <w:rsid w:val="00B72903"/>
    <w:rsid w:val="00B81128"/>
    <w:rsid w:val="00BA3D4A"/>
    <w:rsid w:val="00BB1A0B"/>
    <w:rsid w:val="00BB2BE2"/>
    <w:rsid w:val="00C77980"/>
    <w:rsid w:val="00CF00A9"/>
    <w:rsid w:val="00D028E5"/>
    <w:rsid w:val="00D207CA"/>
    <w:rsid w:val="00D20BE6"/>
    <w:rsid w:val="00D60E77"/>
    <w:rsid w:val="00DA1988"/>
    <w:rsid w:val="00DA413C"/>
    <w:rsid w:val="00DA754F"/>
    <w:rsid w:val="00DB1C64"/>
    <w:rsid w:val="00DD3A42"/>
    <w:rsid w:val="00DD5811"/>
    <w:rsid w:val="00DE7733"/>
    <w:rsid w:val="00E07367"/>
    <w:rsid w:val="00E171F8"/>
    <w:rsid w:val="00E20A7A"/>
    <w:rsid w:val="00E56466"/>
    <w:rsid w:val="00E75435"/>
    <w:rsid w:val="00E8083C"/>
    <w:rsid w:val="00EA6CBE"/>
    <w:rsid w:val="00EC22B2"/>
    <w:rsid w:val="00EC4A28"/>
    <w:rsid w:val="00EC4FDA"/>
    <w:rsid w:val="00EE06F5"/>
    <w:rsid w:val="00EF1261"/>
    <w:rsid w:val="00EF54C7"/>
    <w:rsid w:val="00F12407"/>
    <w:rsid w:val="00F210E7"/>
    <w:rsid w:val="00F302DD"/>
    <w:rsid w:val="00F4557F"/>
    <w:rsid w:val="00F56458"/>
    <w:rsid w:val="00F75131"/>
    <w:rsid w:val="00F756E9"/>
    <w:rsid w:val="00F845FB"/>
    <w:rsid w:val="00F971F1"/>
    <w:rsid w:val="00FB0A74"/>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8CC8DB5-7178-4712-9F97-F44EFB2D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2305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21</cp:revision>
  <cp:lastPrinted>2000-10-12T21:12:00Z</cp:lastPrinted>
  <dcterms:created xsi:type="dcterms:W3CDTF">2015-05-26T15:10:00Z</dcterms:created>
  <dcterms:modified xsi:type="dcterms:W3CDTF">2016-03-07T16:37:00Z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