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4FC9E84B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2A68AFB6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2A68AFB6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40D223CD" w:rsidR="00733481" w:rsidRPr="00164651" w:rsidRDefault="00B93176" w:rsidP="003A4738">
      <w:pPr>
        <w:pStyle w:val="Heading3"/>
        <w:spacing w:before="80" w:line="276" w:lineRule="auto"/>
        <w:rPr>
          <w:b/>
          <w:szCs w:val="32"/>
        </w:rPr>
      </w:pPr>
      <w:r w:rsidRPr="0049387E">
        <w:rPr>
          <w:b/>
          <w:szCs w:val="32"/>
        </w:rPr>
        <w:t xml:space="preserve">Risk Management </w:t>
      </w:r>
      <w:r w:rsidR="0049387E" w:rsidRPr="0049387E">
        <w:rPr>
          <w:b/>
          <w:szCs w:val="32"/>
        </w:rPr>
        <w:t>§164.308(a)(1)(ii)(B)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738E970B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1748A0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3AAFBE14" w14:textId="0102083B" w:rsidR="00191B89" w:rsidRDefault="003A4738" w:rsidP="00530D41">
      <w:pPr>
        <w:spacing w:line="276" w:lineRule="auto"/>
        <w:rPr>
          <w:rFonts w:cs="Arial"/>
        </w:rPr>
      </w:pPr>
      <w:r w:rsidRPr="002A73A7">
        <w:rPr>
          <w:rFonts w:cs="Arial"/>
          <w:b/>
        </w:rPr>
        <w:t>Policy</w:t>
      </w:r>
      <w:r w:rsidR="00A02EF1" w:rsidRPr="002A73A7">
        <w:rPr>
          <w:rFonts w:cs="Arial"/>
          <w:b/>
        </w:rPr>
        <w:t>:</w:t>
      </w:r>
      <w:r w:rsidR="00530D41" w:rsidRPr="002A73A7">
        <w:rPr>
          <w:rFonts w:cs="Arial"/>
          <w:b/>
        </w:rPr>
        <w:t xml:space="preserve"> </w:t>
      </w:r>
      <w:r w:rsidR="00191B89" w:rsidRPr="00191B89">
        <w:rPr>
          <w:rFonts w:cs="Arial"/>
        </w:rPr>
        <w:t xml:space="preserve">Upon completing a risk analysis, risk management is the process </w:t>
      </w:r>
      <w:r w:rsidR="00191B89">
        <w:rPr>
          <w:rFonts w:cs="Arial"/>
        </w:rPr>
        <w:t xml:space="preserve">we </w:t>
      </w:r>
      <w:r w:rsidR="00191B89" w:rsidRPr="00191B89">
        <w:rPr>
          <w:rFonts w:cs="Arial"/>
        </w:rPr>
        <w:t>use</w:t>
      </w:r>
      <w:r w:rsidR="00191B89">
        <w:rPr>
          <w:rFonts w:cs="Arial"/>
        </w:rPr>
        <w:t xml:space="preserve"> to </w:t>
      </w:r>
      <w:r w:rsidR="00191B89" w:rsidRPr="00191B89">
        <w:rPr>
          <w:rFonts w:cs="Arial"/>
        </w:rPr>
        <w:t xml:space="preserve">implement security measures </w:t>
      </w:r>
      <w:r w:rsidR="00191B89">
        <w:rPr>
          <w:rFonts w:cs="Arial"/>
        </w:rPr>
        <w:t>that</w:t>
      </w:r>
      <w:r w:rsidR="00191B89" w:rsidRPr="00191B89">
        <w:rPr>
          <w:rFonts w:cs="Arial"/>
        </w:rPr>
        <w:t xml:space="preserve"> reduce the identified risks to</w:t>
      </w:r>
      <w:r w:rsidR="00191B89">
        <w:rPr>
          <w:rFonts w:cs="Arial"/>
        </w:rPr>
        <w:t xml:space="preserve"> </w:t>
      </w:r>
      <w:r w:rsidR="00191B89" w:rsidRPr="002A73A7">
        <w:rPr>
          <w:rFonts w:cs="Arial"/>
        </w:rPr>
        <w:t xml:space="preserve">our information systems containing ePHI </w:t>
      </w:r>
      <w:r w:rsidR="00191B89">
        <w:rPr>
          <w:rFonts w:cs="Arial"/>
        </w:rPr>
        <w:t xml:space="preserve">to </w:t>
      </w:r>
      <w:r w:rsidR="00191B89" w:rsidRPr="00191B89">
        <w:rPr>
          <w:rFonts w:cs="Arial"/>
        </w:rPr>
        <w:t>a reasonable and appropriate level</w:t>
      </w:r>
      <w:r w:rsidR="00191B89">
        <w:rPr>
          <w:rFonts w:cs="Arial"/>
        </w:rPr>
        <w:t xml:space="preserve"> </w:t>
      </w:r>
      <w:r w:rsidR="004076A4" w:rsidRPr="004076A4">
        <w:rPr>
          <w:rFonts w:cs="Arial"/>
        </w:rPr>
        <w:t xml:space="preserve">based on </w:t>
      </w:r>
      <w:r w:rsidR="004076A4">
        <w:rPr>
          <w:rFonts w:cs="Arial"/>
        </w:rPr>
        <w:t>our</w:t>
      </w:r>
      <w:r w:rsidR="004076A4" w:rsidRPr="004076A4">
        <w:rPr>
          <w:rFonts w:cs="Arial"/>
        </w:rPr>
        <w:t xml:space="preserve"> circumstances.</w:t>
      </w:r>
      <w:r w:rsidR="004076A4">
        <w:rPr>
          <w:rFonts w:cs="Arial"/>
        </w:rPr>
        <w:t xml:space="preserve"> </w:t>
      </w:r>
    </w:p>
    <w:p w14:paraId="7A76930C" w14:textId="77777777" w:rsidR="0054721F" w:rsidRDefault="0054721F">
      <w:pPr>
        <w:rPr>
          <w:rFonts w:cs="Arial"/>
        </w:rPr>
      </w:pPr>
    </w:p>
    <w:p w14:paraId="7AB40BE2" w14:textId="4BD717A6" w:rsidR="0025257F" w:rsidRDefault="0054721F" w:rsidP="00530D41">
      <w:pPr>
        <w:spacing w:line="276" w:lineRule="auto"/>
        <w:rPr>
          <w:rFonts w:cs="Arial"/>
        </w:rPr>
      </w:pPr>
      <w:r>
        <w:rPr>
          <w:rFonts w:cs="Arial"/>
          <w:b/>
        </w:rPr>
        <w:t>Procedures</w:t>
      </w:r>
      <w:r w:rsidRPr="00A02EF1">
        <w:rPr>
          <w:rFonts w:cs="Arial"/>
          <w:b/>
        </w:rPr>
        <w:t>:</w:t>
      </w:r>
      <w:r w:rsidR="00BC555D">
        <w:rPr>
          <w:rFonts w:cs="Arial"/>
          <w:b/>
        </w:rPr>
        <w:t xml:space="preserve"> </w:t>
      </w:r>
      <w:r w:rsidR="0025257F" w:rsidRPr="0025257F">
        <w:rPr>
          <w:rFonts w:cs="Arial"/>
        </w:rPr>
        <w:t>We select and implement security measures based on our risk analysis process in order to protect our information systems, equipment and data from any natural or other type of threat.</w:t>
      </w:r>
      <w:r w:rsidR="0025257F">
        <w:rPr>
          <w:rFonts w:cs="Arial"/>
        </w:rPr>
        <w:t xml:space="preserve"> This process involve</w:t>
      </w:r>
      <w:r w:rsidR="00191B89">
        <w:rPr>
          <w:rFonts w:cs="Arial"/>
        </w:rPr>
        <w:t>s</w:t>
      </w:r>
      <w:r w:rsidR="00530D41">
        <w:rPr>
          <w:rFonts w:cs="Arial"/>
        </w:rPr>
        <w:t xml:space="preserve"> </w:t>
      </w:r>
      <w:r w:rsidR="00BC555D" w:rsidRPr="00BC555D">
        <w:rPr>
          <w:rFonts w:cs="Arial"/>
        </w:rPr>
        <w:t>develop</w:t>
      </w:r>
      <w:r w:rsidR="0025257F">
        <w:rPr>
          <w:rFonts w:cs="Arial"/>
        </w:rPr>
        <w:t>ing</w:t>
      </w:r>
      <w:r w:rsidR="00BC555D" w:rsidRPr="00BC555D">
        <w:rPr>
          <w:rFonts w:cs="Arial"/>
        </w:rPr>
        <w:t xml:space="preserve"> a remediation plan</w:t>
      </w:r>
      <w:r w:rsidR="0097581F">
        <w:rPr>
          <w:rFonts w:cs="Arial"/>
        </w:rPr>
        <w:t>,</w:t>
      </w:r>
      <w:r w:rsidR="00BC555D" w:rsidRPr="00BC555D">
        <w:rPr>
          <w:rFonts w:cs="Arial"/>
        </w:rPr>
        <w:t xml:space="preserve"> implement</w:t>
      </w:r>
      <w:r w:rsidR="0025257F">
        <w:rPr>
          <w:rFonts w:cs="Arial"/>
        </w:rPr>
        <w:t>ing</w:t>
      </w:r>
      <w:r w:rsidR="00BC555D" w:rsidRPr="00BC555D">
        <w:rPr>
          <w:rFonts w:cs="Arial"/>
        </w:rPr>
        <w:t xml:space="preserve"> corrective actions for any co</w:t>
      </w:r>
      <w:r w:rsidR="00224E16">
        <w:rPr>
          <w:rFonts w:cs="Arial"/>
        </w:rPr>
        <w:t>mpliance gaps that were identified</w:t>
      </w:r>
      <w:r w:rsidR="003D5C99" w:rsidRPr="003D5C99">
        <w:rPr>
          <w:rFonts w:cs="Calibri"/>
        </w:rPr>
        <w:t xml:space="preserve"> </w:t>
      </w:r>
      <w:r w:rsidR="0097581F">
        <w:rPr>
          <w:rFonts w:cs="Calibri"/>
        </w:rPr>
        <w:t xml:space="preserve">and tracking </w:t>
      </w:r>
      <w:r w:rsidR="003D5C99">
        <w:rPr>
          <w:rFonts w:cs="Calibri"/>
        </w:rPr>
        <w:t>progress against those items year to year</w:t>
      </w:r>
      <w:r w:rsidR="0025257F">
        <w:rPr>
          <w:rFonts w:cs="Arial"/>
        </w:rPr>
        <w:t xml:space="preserve">. </w:t>
      </w:r>
    </w:p>
    <w:p w14:paraId="691E849D" w14:textId="77777777" w:rsidR="0025257F" w:rsidRDefault="0025257F" w:rsidP="0054721F">
      <w:pPr>
        <w:rPr>
          <w:rFonts w:cs="Arial"/>
        </w:rPr>
      </w:pPr>
    </w:p>
    <w:p w14:paraId="7DBC9B58" w14:textId="109781E9" w:rsidR="0025257F" w:rsidRDefault="00A35898" w:rsidP="0025257F">
      <w:pPr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AA1738">
        <w:rPr>
          <w:rFonts w:cs="Arial"/>
          <w:b/>
        </w:rPr>
        <w:t xml:space="preserve"> </w:t>
      </w:r>
      <w:r w:rsidR="0025257F" w:rsidRPr="0068559F">
        <w:rPr>
          <w:rFonts w:cs="Arial"/>
        </w:rPr>
        <w:t xml:space="preserve">The risk </w:t>
      </w:r>
      <w:r w:rsidR="0025257F">
        <w:rPr>
          <w:rFonts w:cs="Arial"/>
        </w:rPr>
        <w:t>management</w:t>
      </w:r>
      <w:r w:rsidR="0025257F" w:rsidRPr="0068559F">
        <w:rPr>
          <w:rFonts w:cs="Arial"/>
        </w:rPr>
        <w:t xml:space="preserve"> </w:t>
      </w:r>
      <w:r w:rsidR="0025257F">
        <w:rPr>
          <w:rFonts w:cs="Arial"/>
        </w:rPr>
        <w:t>p</w:t>
      </w:r>
      <w:r w:rsidR="0025257F" w:rsidRPr="0068559F">
        <w:rPr>
          <w:rFonts w:cs="Arial"/>
        </w:rPr>
        <w:t xml:space="preserve">rocedures </w:t>
      </w:r>
      <w:r w:rsidR="007C3ACF" w:rsidRPr="007C3ACF">
        <w:rPr>
          <w:rFonts w:cs="Arial"/>
        </w:rPr>
        <w:t>include but are not limited to:</w:t>
      </w:r>
      <w:r w:rsidR="007C3ACF" w:rsidRPr="007C3ACF">
        <w:t xml:space="preserve"> </w:t>
      </w:r>
    </w:p>
    <w:p w14:paraId="7DDDE71C" w14:textId="77777777" w:rsidR="0025257F" w:rsidRDefault="0025257F" w:rsidP="0054721F">
      <w:pPr>
        <w:rPr>
          <w:rFonts w:cs="Arial"/>
        </w:rPr>
      </w:pPr>
    </w:p>
    <w:p w14:paraId="67E0A27E" w14:textId="2FC6BA07" w:rsidR="003739EA" w:rsidRDefault="003739EA" w:rsidP="007C7C9B">
      <w:pPr>
        <w:pStyle w:val="ListParagraph"/>
        <w:numPr>
          <w:ilvl w:val="0"/>
          <w:numId w:val="2"/>
        </w:numPr>
        <w:spacing w:after="60"/>
        <w:contextualSpacing w:val="0"/>
        <w:rPr>
          <w:rFonts w:cs="Arial"/>
        </w:rPr>
      </w:pPr>
      <w:r w:rsidRPr="003739EA">
        <w:rPr>
          <w:rFonts w:cs="Arial"/>
        </w:rPr>
        <w:t>Determine a course of action to take for each identified gap.</w:t>
      </w:r>
    </w:p>
    <w:p w14:paraId="4B6E8075" w14:textId="77777777" w:rsidR="003739EA" w:rsidRPr="00CD0473" w:rsidRDefault="003739EA" w:rsidP="007C7C9B">
      <w:pPr>
        <w:pStyle w:val="ListParagraph"/>
        <w:numPr>
          <w:ilvl w:val="0"/>
          <w:numId w:val="2"/>
        </w:numPr>
        <w:spacing w:after="60"/>
        <w:contextualSpacing w:val="0"/>
        <w:rPr>
          <w:rFonts w:cs="Arial"/>
        </w:rPr>
      </w:pPr>
      <w:r w:rsidRPr="00CD0473">
        <w:rPr>
          <w:rFonts w:cs="Arial"/>
        </w:rPr>
        <w:t>Involve key members, including senior management and other key decision makers, to make risk prioritization and mitigation decisions.</w:t>
      </w:r>
    </w:p>
    <w:p w14:paraId="08FAA1C5" w14:textId="46A72682" w:rsidR="00CD0473" w:rsidRPr="00CD0473" w:rsidRDefault="00CD0473" w:rsidP="007C7C9B">
      <w:pPr>
        <w:pStyle w:val="ListParagraph"/>
        <w:numPr>
          <w:ilvl w:val="0"/>
          <w:numId w:val="2"/>
        </w:numPr>
        <w:spacing w:after="60"/>
        <w:contextualSpacing w:val="0"/>
        <w:rPr>
          <w:rFonts w:cs="Arial"/>
        </w:rPr>
      </w:pPr>
      <w:r w:rsidRPr="00CD0473">
        <w:rPr>
          <w:rFonts w:cs="Arial"/>
        </w:rPr>
        <w:t>D</w:t>
      </w:r>
      <w:r w:rsidR="0025257F" w:rsidRPr="00CD0473">
        <w:rPr>
          <w:rFonts w:cs="Arial"/>
        </w:rPr>
        <w:t>evelop a risk management plan</w:t>
      </w:r>
      <w:r w:rsidR="003739EA">
        <w:rPr>
          <w:rFonts w:cs="Arial"/>
        </w:rPr>
        <w:t xml:space="preserve"> </w:t>
      </w:r>
      <w:r w:rsidR="003739EA" w:rsidRPr="003739EA">
        <w:rPr>
          <w:rFonts w:cs="Arial"/>
        </w:rPr>
        <w:t>and begin the remediation process.</w:t>
      </w:r>
    </w:p>
    <w:p w14:paraId="20A07EA4" w14:textId="15A9E6FA" w:rsidR="00CD0473" w:rsidRPr="00CD0473" w:rsidRDefault="00CD0473" w:rsidP="007C7C9B">
      <w:pPr>
        <w:pStyle w:val="ListParagraph"/>
        <w:numPr>
          <w:ilvl w:val="0"/>
          <w:numId w:val="2"/>
        </w:numPr>
        <w:spacing w:after="60"/>
        <w:contextualSpacing w:val="0"/>
        <w:rPr>
          <w:rFonts w:cs="Arial"/>
        </w:rPr>
      </w:pPr>
      <w:r w:rsidRPr="00CD0473">
        <w:rPr>
          <w:rFonts w:cs="Arial"/>
        </w:rPr>
        <w:t>I</w:t>
      </w:r>
      <w:r w:rsidR="0025257F" w:rsidRPr="00CD0473">
        <w:rPr>
          <w:rFonts w:cs="Arial"/>
        </w:rPr>
        <w:t xml:space="preserve">mplement </w:t>
      </w:r>
      <w:r w:rsidRPr="00CD0473">
        <w:rPr>
          <w:rFonts w:cs="Arial"/>
        </w:rPr>
        <w:t>both technical and non-technical</w:t>
      </w:r>
      <w:r>
        <w:rPr>
          <w:rFonts w:cs="Arial"/>
        </w:rPr>
        <w:t xml:space="preserve"> </w:t>
      </w:r>
      <w:r w:rsidR="0025257F" w:rsidRPr="00CD0473">
        <w:rPr>
          <w:rFonts w:cs="Arial"/>
        </w:rPr>
        <w:t>security measures</w:t>
      </w:r>
      <w:r w:rsidR="009A39D0">
        <w:rPr>
          <w:rFonts w:cs="Arial"/>
        </w:rPr>
        <w:t xml:space="preserve"> as appropriate</w:t>
      </w:r>
      <w:r w:rsidR="0025257F" w:rsidRPr="00CD0473">
        <w:rPr>
          <w:rFonts w:cs="Arial"/>
        </w:rPr>
        <w:t xml:space="preserve">. </w:t>
      </w:r>
    </w:p>
    <w:p w14:paraId="3CBE1F76" w14:textId="77777777" w:rsidR="005D76E9" w:rsidRDefault="00CD0473" w:rsidP="007C7C9B">
      <w:pPr>
        <w:pStyle w:val="ListParagraph"/>
        <w:numPr>
          <w:ilvl w:val="0"/>
          <w:numId w:val="2"/>
        </w:numPr>
        <w:spacing w:after="60"/>
        <w:contextualSpacing w:val="0"/>
        <w:rPr>
          <w:rFonts w:cs="Arial"/>
        </w:rPr>
      </w:pPr>
      <w:r w:rsidRPr="00CD0473">
        <w:rPr>
          <w:rFonts w:cs="Arial"/>
        </w:rPr>
        <w:t>E</w:t>
      </w:r>
      <w:r w:rsidR="0025257F" w:rsidRPr="00CD0473">
        <w:rPr>
          <w:rFonts w:cs="Arial"/>
        </w:rPr>
        <w:t>valuat</w:t>
      </w:r>
      <w:r w:rsidRPr="00CD0473">
        <w:rPr>
          <w:rFonts w:cs="Arial"/>
        </w:rPr>
        <w:t>e</w:t>
      </w:r>
      <w:r w:rsidR="0025257F" w:rsidRPr="00CD0473">
        <w:rPr>
          <w:rFonts w:cs="Arial"/>
        </w:rPr>
        <w:t xml:space="preserve"> and monitor the risk mitigation measures implemented</w:t>
      </w:r>
      <w:r w:rsidR="006E6DB1">
        <w:rPr>
          <w:rFonts w:cs="Arial"/>
        </w:rPr>
        <w:t xml:space="preserve"> periodically</w:t>
      </w:r>
      <w:r w:rsidR="003739EA">
        <w:rPr>
          <w:rFonts w:cs="Arial"/>
        </w:rPr>
        <w:t xml:space="preserve"> </w:t>
      </w:r>
      <w:r w:rsidR="003739EA" w:rsidRPr="003739EA">
        <w:rPr>
          <w:rFonts w:cs="Arial"/>
        </w:rPr>
        <w:t xml:space="preserve">to review the progress or lack thereof being made to remediate the </w:t>
      </w:r>
      <w:r w:rsidR="009A39D0">
        <w:rPr>
          <w:rFonts w:cs="Arial"/>
        </w:rPr>
        <w:t>security risk analysis r</w:t>
      </w:r>
      <w:r w:rsidR="003739EA" w:rsidRPr="003739EA">
        <w:rPr>
          <w:rFonts w:cs="Arial"/>
        </w:rPr>
        <w:t xml:space="preserve">eport findings. </w:t>
      </w:r>
    </w:p>
    <w:p w14:paraId="14F24642" w14:textId="7D015520" w:rsidR="005D76E9" w:rsidRPr="005D76E9" w:rsidRDefault="00DE0610" w:rsidP="005D76E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Retain d</w:t>
      </w:r>
      <w:r w:rsidR="005D76E9" w:rsidRPr="005D76E9">
        <w:rPr>
          <w:rFonts w:cs="Arial"/>
        </w:rPr>
        <w:t xml:space="preserve">ocumentation (e.g. </w:t>
      </w:r>
      <w:r w:rsidR="00CF0754">
        <w:rPr>
          <w:rFonts w:cs="Arial"/>
        </w:rPr>
        <w:t>r</w:t>
      </w:r>
      <w:r w:rsidR="002A3B27">
        <w:rPr>
          <w:rFonts w:cs="Calibri"/>
        </w:rPr>
        <w:t xml:space="preserve">emediation </w:t>
      </w:r>
      <w:r w:rsidR="005D76E9" w:rsidRPr="00155603">
        <w:rPr>
          <w:rFonts w:cs="Calibri"/>
        </w:rPr>
        <w:t>project plan</w:t>
      </w:r>
      <w:r w:rsidR="005D76E9">
        <w:rPr>
          <w:rFonts w:cs="Calibri"/>
        </w:rPr>
        <w:t>s</w:t>
      </w:r>
      <w:r w:rsidR="005D76E9" w:rsidRPr="005D76E9">
        <w:rPr>
          <w:rFonts w:cs="Arial"/>
        </w:rPr>
        <w:t>) of the practices in place as evidence of compliance.</w:t>
      </w:r>
    </w:p>
    <w:p w14:paraId="607088BF" w14:textId="77777777" w:rsidR="006458CF" w:rsidRDefault="006458CF" w:rsidP="006458CF">
      <w:pPr>
        <w:rPr>
          <w:rFonts w:cs="Arial"/>
        </w:rPr>
      </w:pPr>
    </w:p>
    <w:p w14:paraId="6DFA3EE1" w14:textId="04B69F61" w:rsidR="006458CF" w:rsidRDefault="006458CF" w:rsidP="00595153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Pr="00A02EF1">
        <w:rPr>
          <w:rFonts w:cs="Arial"/>
          <w:b/>
        </w:rPr>
        <w:t>:</w:t>
      </w:r>
      <w:r w:rsidR="00595153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 here.</w:t>
      </w:r>
    </w:p>
    <w:p w14:paraId="65D75DFF" w14:textId="77777777" w:rsidR="006458CF" w:rsidRPr="006458CF" w:rsidRDefault="006458CF" w:rsidP="006458CF">
      <w:pPr>
        <w:rPr>
          <w:rFonts w:cs="Arial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3074D" w14:textId="77777777" w:rsidR="00D77403" w:rsidRDefault="00D77403">
      <w:r>
        <w:separator/>
      </w:r>
    </w:p>
  </w:endnote>
  <w:endnote w:type="continuationSeparator" w:id="0">
    <w:p w14:paraId="5040CD5C" w14:textId="77777777" w:rsidR="00D77403" w:rsidRDefault="00D7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4D83B682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B67948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B67948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F7347" w14:textId="77777777" w:rsidR="00D77403" w:rsidRDefault="00D77403">
      <w:r>
        <w:separator/>
      </w:r>
    </w:p>
  </w:footnote>
  <w:footnote w:type="continuationSeparator" w:id="0">
    <w:p w14:paraId="3DDF60D0" w14:textId="77777777" w:rsidR="00D77403" w:rsidRDefault="00D7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285"/>
    <w:multiLevelType w:val="hybridMultilevel"/>
    <w:tmpl w:val="54D0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E98"/>
    <w:multiLevelType w:val="hybridMultilevel"/>
    <w:tmpl w:val="B75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3C63"/>
    <w:rsid w:val="00026614"/>
    <w:rsid w:val="000472F1"/>
    <w:rsid w:val="00067A17"/>
    <w:rsid w:val="000A028E"/>
    <w:rsid w:val="000C330B"/>
    <w:rsid w:val="000D25C5"/>
    <w:rsid w:val="000D6CEE"/>
    <w:rsid w:val="00100054"/>
    <w:rsid w:val="00105DEA"/>
    <w:rsid w:val="00150845"/>
    <w:rsid w:val="00152D23"/>
    <w:rsid w:val="00164651"/>
    <w:rsid w:val="001748A0"/>
    <w:rsid w:val="00182881"/>
    <w:rsid w:val="00191B89"/>
    <w:rsid w:val="001A543A"/>
    <w:rsid w:val="001D73FF"/>
    <w:rsid w:val="001E6D9E"/>
    <w:rsid w:val="001F7E04"/>
    <w:rsid w:val="002144B2"/>
    <w:rsid w:val="00221571"/>
    <w:rsid w:val="00224E16"/>
    <w:rsid w:val="002415C9"/>
    <w:rsid w:val="0025257F"/>
    <w:rsid w:val="002959ED"/>
    <w:rsid w:val="002A3B27"/>
    <w:rsid w:val="002A5267"/>
    <w:rsid w:val="002A73A7"/>
    <w:rsid w:val="002C1D73"/>
    <w:rsid w:val="002D4D06"/>
    <w:rsid w:val="003142B4"/>
    <w:rsid w:val="003257D7"/>
    <w:rsid w:val="00340D85"/>
    <w:rsid w:val="003739EA"/>
    <w:rsid w:val="003868D0"/>
    <w:rsid w:val="003A4738"/>
    <w:rsid w:val="003B02F7"/>
    <w:rsid w:val="003C61A9"/>
    <w:rsid w:val="003D5C99"/>
    <w:rsid w:val="003E7504"/>
    <w:rsid w:val="003F31AD"/>
    <w:rsid w:val="004076A4"/>
    <w:rsid w:val="004125D9"/>
    <w:rsid w:val="00454502"/>
    <w:rsid w:val="0046343D"/>
    <w:rsid w:val="00466E1B"/>
    <w:rsid w:val="0049387E"/>
    <w:rsid w:val="004E7DE2"/>
    <w:rsid w:val="00530D41"/>
    <w:rsid w:val="0054721F"/>
    <w:rsid w:val="00567FF7"/>
    <w:rsid w:val="00571019"/>
    <w:rsid w:val="005808DF"/>
    <w:rsid w:val="00584643"/>
    <w:rsid w:val="00594EBB"/>
    <w:rsid w:val="00595153"/>
    <w:rsid w:val="005B7D1F"/>
    <w:rsid w:val="005C0D7F"/>
    <w:rsid w:val="005C6A20"/>
    <w:rsid w:val="005D3A85"/>
    <w:rsid w:val="005D76E9"/>
    <w:rsid w:val="005E3A86"/>
    <w:rsid w:val="005F7952"/>
    <w:rsid w:val="00612AF3"/>
    <w:rsid w:val="0063585F"/>
    <w:rsid w:val="006458CF"/>
    <w:rsid w:val="0065743E"/>
    <w:rsid w:val="00667A83"/>
    <w:rsid w:val="0067082C"/>
    <w:rsid w:val="0068559F"/>
    <w:rsid w:val="00686D59"/>
    <w:rsid w:val="006D2434"/>
    <w:rsid w:val="006D346C"/>
    <w:rsid w:val="006E6DB1"/>
    <w:rsid w:val="006F4F9E"/>
    <w:rsid w:val="006F7C89"/>
    <w:rsid w:val="00723D3A"/>
    <w:rsid w:val="00733481"/>
    <w:rsid w:val="00734D07"/>
    <w:rsid w:val="00735247"/>
    <w:rsid w:val="0074401D"/>
    <w:rsid w:val="00755180"/>
    <w:rsid w:val="007946AF"/>
    <w:rsid w:val="007C3ACF"/>
    <w:rsid w:val="007C7054"/>
    <w:rsid w:val="007C7C9B"/>
    <w:rsid w:val="007F0219"/>
    <w:rsid w:val="00834194"/>
    <w:rsid w:val="00872BDC"/>
    <w:rsid w:val="00884DA3"/>
    <w:rsid w:val="00887562"/>
    <w:rsid w:val="008A534E"/>
    <w:rsid w:val="008A6B8A"/>
    <w:rsid w:val="008B7231"/>
    <w:rsid w:val="008C5212"/>
    <w:rsid w:val="008E572F"/>
    <w:rsid w:val="0091604A"/>
    <w:rsid w:val="00920667"/>
    <w:rsid w:val="00921155"/>
    <w:rsid w:val="00931A1C"/>
    <w:rsid w:val="0093418E"/>
    <w:rsid w:val="00935AA9"/>
    <w:rsid w:val="009516B7"/>
    <w:rsid w:val="009541BA"/>
    <w:rsid w:val="0097581F"/>
    <w:rsid w:val="009A39D0"/>
    <w:rsid w:val="009C202C"/>
    <w:rsid w:val="009C4494"/>
    <w:rsid w:val="009E0AC1"/>
    <w:rsid w:val="009F2E12"/>
    <w:rsid w:val="00A02EF1"/>
    <w:rsid w:val="00A107DE"/>
    <w:rsid w:val="00A25BD1"/>
    <w:rsid w:val="00A35898"/>
    <w:rsid w:val="00A76FA2"/>
    <w:rsid w:val="00A905D4"/>
    <w:rsid w:val="00AA1738"/>
    <w:rsid w:val="00AD2D03"/>
    <w:rsid w:val="00AE04C0"/>
    <w:rsid w:val="00AF5834"/>
    <w:rsid w:val="00B15639"/>
    <w:rsid w:val="00B2024C"/>
    <w:rsid w:val="00B25A85"/>
    <w:rsid w:val="00B272D7"/>
    <w:rsid w:val="00B32D35"/>
    <w:rsid w:val="00B42456"/>
    <w:rsid w:val="00B4751C"/>
    <w:rsid w:val="00B67948"/>
    <w:rsid w:val="00B720C1"/>
    <w:rsid w:val="00B72903"/>
    <w:rsid w:val="00B93176"/>
    <w:rsid w:val="00BA4F65"/>
    <w:rsid w:val="00BB1A0B"/>
    <w:rsid w:val="00BC3296"/>
    <w:rsid w:val="00BC555D"/>
    <w:rsid w:val="00BF04CF"/>
    <w:rsid w:val="00CA1E10"/>
    <w:rsid w:val="00CD0473"/>
    <w:rsid w:val="00CF0754"/>
    <w:rsid w:val="00D07B7D"/>
    <w:rsid w:val="00D77403"/>
    <w:rsid w:val="00DC5999"/>
    <w:rsid w:val="00DD3A42"/>
    <w:rsid w:val="00DD5811"/>
    <w:rsid w:val="00DE0610"/>
    <w:rsid w:val="00DE7733"/>
    <w:rsid w:val="00E171F8"/>
    <w:rsid w:val="00E40989"/>
    <w:rsid w:val="00E54C83"/>
    <w:rsid w:val="00E56466"/>
    <w:rsid w:val="00E71CD3"/>
    <w:rsid w:val="00E8083C"/>
    <w:rsid w:val="00EC4A28"/>
    <w:rsid w:val="00EC4FDA"/>
    <w:rsid w:val="00EE06F5"/>
    <w:rsid w:val="00EF1261"/>
    <w:rsid w:val="00EF54C7"/>
    <w:rsid w:val="00F12407"/>
    <w:rsid w:val="00F56458"/>
    <w:rsid w:val="00F756E9"/>
    <w:rsid w:val="00F971F1"/>
    <w:rsid w:val="00FB3AE2"/>
    <w:rsid w:val="00FC5A70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67E6A41-3CF7-4DBB-916E-BA87862A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1723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34</cp:revision>
  <cp:lastPrinted>2000-10-12T21:12:00Z</cp:lastPrinted>
  <dcterms:created xsi:type="dcterms:W3CDTF">2015-05-19T20:13:00Z</dcterms:created>
  <dcterms:modified xsi:type="dcterms:W3CDTF">2016-03-09T00:15:00Z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