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val="en-US" w:eastAsia="zh-CN"/>
        </w:rPr>
      </w:pPr>
      <w:bookmarkStart w:id="0" w:name="_Toc1764"/>
      <w:bookmarkStart w:id="1" w:name="_Toc22843"/>
      <w:bookmarkStart w:id="2" w:name="_Toc25196"/>
      <w:r>
        <w:rPr>
          <w:rFonts w:hint="eastAsia"/>
          <w:lang w:val="en-US" w:eastAsia="zh-CN"/>
        </w:rPr>
        <w:t>各界面可操作说明文档</w:t>
      </w:r>
      <w:bookmarkEnd w:id="0"/>
      <w:bookmarkEnd w:id="1"/>
      <w:bookmarkEnd w:id="2"/>
    </w:p>
    <w:tbl>
      <w:tblPr>
        <w:tblStyle w:val="11"/>
        <w:tblW w:w="8280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53"/>
        <w:gridCol w:w="1283"/>
        <w:gridCol w:w="5844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1" w:hRule="atLeast"/>
          <w:jc w:val="center"/>
        </w:trPr>
        <w:tc>
          <w:tcPr>
            <w:tcW w:w="11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C000"/>
            <w:vAlign w:val="center"/>
          </w:tcPr>
          <w:p>
            <w:pPr>
              <w:widowControl/>
              <w:jc w:val="center"/>
              <w:rPr>
                <w:rFonts w:cs="宋体"/>
                <w:color w:val="FFFFFF" w:themeColor="background1"/>
                <w:kern w:val="0"/>
                <w:sz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cs="宋体"/>
                <w:color w:val="FFFFFF" w:themeColor="background1"/>
                <w:kern w:val="0"/>
                <w:sz w:val="24"/>
                <w14:textFill>
                  <w14:solidFill>
                    <w14:schemeClr w14:val="bg1"/>
                  </w14:solidFill>
                </w14:textFill>
              </w:rPr>
              <w:t>修改人</w:t>
            </w:r>
          </w:p>
        </w:tc>
        <w:tc>
          <w:tcPr>
            <w:tcW w:w="128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C000"/>
            <w:vAlign w:val="center"/>
          </w:tcPr>
          <w:p>
            <w:pPr>
              <w:widowControl/>
              <w:jc w:val="center"/>
              <w:rPr>
                <w:rFonts w:cs="宋体"/>
                <w:color w:val="FFFFFF" w:themeColor="background1"/>
                <w:kern w:val="0"/>
                <w:sz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cs="宋体"/>
                <w:color w:val="FFFFFF" w:themeColor="background1"/>
                <w:kern w:val="0"/>
                <w:sz w:val="24"/>
                <w14:textFill>
                  <w14:solidFill>
                    <w14:schemeClr w14:val="bg1"/>
                  </w14:solidFill>
                </w14:textFill>
              </w:rPr>
              <w:t>修改日期</w:t>
            </w:r>
          </w:p>
        </w:tc>
        <w:tc>
          <w:tcPr>
            <w:tcW w:w="584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C000"/>
            <w:vAlign w:val="center"/>
          </w:tcPr>
          <w:p>
            <w:pPr>
              <w:widowControl/>
              <w:jc w:val="center"/>
              <w:rPr>
                <w:rFonts w:cs="宋体"/>
                <w:color w:val="FFFFFF" w:themeColor="background1"/>
                <w:kern w:val="0"/>
                <w:sz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cs="宋体"/>
                <w:color w:val="FFFFFF" w:themeColor="background1"/>
                <w:kern w:val="0"/>
                <w:sz w:val="24"/>
                <w14:textFill>
                  <w14:solidFill>
                    <w14:schemeClr w14:val="bg1"/>
                  </w14:solidFill>
                </w14:textFill>
              </w:rPr>
              <w:t>修改内容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115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eastAsia" w:cs="宋体" w:eastAsiaTheme="minorEastAsia"/>
                <w:color w:val="000000"/>
                <w:kern w:val="0"/>
                <w:sz w:val="24"/>
                <w:lang w:val="en-US" w:eastAsia="zh-CN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lang w:val="en-US" w:eastAsia="zh-CN"/>
              </w:rPr>
              <w:t>葛小川</w:t>
            </w:r>
          </w:p>
        </w:tc>
        <w:tc>
          <w:tcPr>
            <w:tcW w:w="128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eastAsia" w:cs="宋体" w:eastAsiaTheme="minorEastAsia"/>
                <w:color w:val="000000"/>
                <w:kern w:val="0"/>
                <w:sz w:val="24"/>
                <w:lang w:val="en-US" w:eastAsia="zh-CN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lang w:val="en-US" w:eastAsia="zh-CN"/>
              </w:rPr>
              <w:t>7.25</w:t>
            </w:r>
          </w:p>
        </w:tc>
        <w:tc>
          <w:tcPr>
            <w:tcW w:w="584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eastAsia" w:cs="宋体" w:eastAsiaTheme="minorEastAsia"/>
                <w:color w:val="000000"/>
                <w:kern w:val="0"/>
                <w:sz w:val="24"/>
                <w:lang w:val="en-US" w:eastAsia="zh-CN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lang w:val="en-US" w:eastAsia="zh-CN"/>
              </w:rPr>
              <w:t>战斗界面更换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115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eastAsia" w:cs="宋体" w:eastAsiaTheme="minorEastAsia"/>
                <w:color w:val="000000"/>
                <w:kern w:val="0"/>
                <w:sz w:val="24"/>
                <w:lang w:val="en-US" w:eastAsia="zh-CN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lang w:val="en-US" w:eastAsia="zh-CN"/>
              </w:rPr>
              <w:t>胡袁</w:t>
            </w:r>
          </w:p>
        </w:tc>
        <w:tc>
          <w:tcPr>
            <w:tcW w:w="128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eastAsia" w:cs="宋体" w:eastAsiaTheme="minorEastAsia"/>
                <w:color w:val="000000"/>
                <w:kern w:val="0"/>
                <w:sz w:val="24"/>
                <w:lang w:val="en-US" w:eastAsia="zh-CN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lang w:val="en-US" w:eastAsia="zh-CN"/>
              </w:rPr>
              <w:t>7.25</w:t>
            </w:r>
          </w:p>
        </w:tc>
        <w:tc>
          <w:tcPr>
            <w:tcW w:w="584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eastAsia" w:cs="宋体" w:eastAsiaTheme="minorEastAsia"/>
                <w:color w:val="000000"/>
                <w:kern w:val="0"/>
                <w:sz w:val="24"/>
                <w:lang w:val="en-US" w:eastAsia="zh-CN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lang w:val="en-US" w:eastAsia="zh-CN"/>
              </w:rPr>
              <w:t>增加登陆界面和结算界面说明及部分英文文字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  <w:jc w:val="center"/>
        </w:trPr>
        <w:tc>
          <w:tcPr>
            <w:tcW w:w="115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/>
                <w:color w:val="000000"/>
                <w:kern w:val="0"/>
                <w:sz w:val="24"/>
              </w:rPr>
            </w:pPr>
          </w:p>
        </w:tc>
        <w:tc>
          <w:tcPr>
            <w:tcW w:w="128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/>
                <w:color w:val="000000"/>
                <w:kern w:val="0"/>
                <w:sz w:val="24"/>
              </w:rPr>
            </w:pPr>
          </w:p>
        </w:tc>
        <w:tc>
          <w:tcPr>
            <w:tcW w:w="584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/>
                <w:color w:val="000000"/>
                <w:kern w:val="0"/>
                <w:sz w:val="24"/>
              </w:rPr>
            </w:pPr>
          </w:p>
        </w:tc>
      </w:tr>
    </w:tbl>
    <w:p>
      <w:pPr>
        <w:pStyle w:val="8"/>
        <w:tabs>
          <w:tab w:val="right" w:leader="dot" w:pos="8306"/>
        </w:tabs>
        <w:jc w:val="left"/>
        <w:rPr>
          <w:rFonts w:hint="eastAsia"/>
          <w:lang w:val="en-US" w:eastAsia="zh-CN"/>
        </w:rPr>
      </w:pPr>
    </w:p>
    <w:p>
      <w:pPr>
        <w:pStyle w:val="8"/>
        <w:tabs>
          <w:tab w:val="right" w:leader="dot" w:pos="8306"/>
        </w:tabs>
        <w:jc w:val="both"/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TOC \o "1-3" \h \u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_Toc5625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1.登录界面文档</w:t>
      </w:r>
      <w:r>
        <w:tab/>
      </w:r>
      <w:r>
        <w:fldChar w:fldCharType="begin"/>
      </w:r>
      <w:r>
        <w:instrText xml:space="preserve"> PAGEREF _Toc5625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  <w:ind w:left="0" w:leftChars="0" w:firstLine="0" w:firstLineChars="0"/>
        <w:jc w:val="both"/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_Toc7281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2.等待界面</w:t>
      </w:r>
      <w:r>
        <w:tab/>
      </w:r>
      <w:r>
        <w:fldChar w:fldCharType="begin"/>
      </w:r>
      <w:r>
        <w:instrText xml:space="preserve"> PAGEREF _Toc7281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  <w:ind w:left="0" w:leftChars="0" w:firstLine="0" w:firstLineChars="0"/>
        <w:jc w:val="both"/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_Toc6552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3.主界面操作文档</w:t>
      </w:r>
      <w:r>
        <w:tab/>
      </w:r>
      <w:r>
        <w:fldChar w:fldCharType="begin"/>
      </w:r>
      <w:r>
        <w:instrText xml:space="preserve"> PAGEREF _Toc6552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  <w:ind w:left="0" w:leftChars="0" w:firstLine="0" w:firstLineChars="0"/>
        <w:jc w:val="both"/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_Toc18870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4.改名界面</w:t>
      </w:r>
      <w:r>
        <w:tab/>
      </w:r>
      <w:r>
        <w:fldChar w:fldCharType="begin"/>
      </w:r>
      <w:r>
        <w:instrText xml:space="preserve"> PAGEREF _Toc18870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  <w:ind w:left="0" w:leftChars="0" w:firstLine="0" w:firstLineChars="0"/>
        <w:jc w:val="both"/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_Toc7894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5. 二次确认界面</w:t>
      </w:r>
      <w:r>
        <w:tab/>
      </w:r>
      <w:r>
        <w:fldChar w:fldCharType="begin"/>
      </w:r>
      <w:r>
        <w:instrText xml:space="preserve"> PAGEREF _Toc7894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  <w:ind w:left="0" w:leftChars="0" w:firstLine="0" w:firstLineChars="0"/>
        <w:jc w:val="both"/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_Toc19856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6.英雄选择界面操作文档</w:t>
      </w:r>
      <w:r>
        <w:tab/>
      </w:r>
      <w:r>
        <w:fldChar w:fldCharType="begin"/>
      </w:r>
      <w:r>
        <w:instrText xml:space="preserve"> PAGEREF _Toc19856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  <w:ind w:left="0" w:leftChars="0" w:firstLine="0" w:firstLineChars="0"/>
        <w:jc w:val="both"/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_Toc25991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7.商城界面操作文档</w:t>
      </w:r>
      <w:r>
        <w:tab/>
      </w:r>
      <w:r>
        <w:fldChar w:fldCharType="begin"/>
      </w:r>
      <w:r>
        <w:instrText xml:space="preserve"> PAGEREF _Toc25991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  <w:ind w:left="0" w:leftChars="0" w:firstLine="0" w:firstLineChars="0"/>
        <w:jc w:val="both"/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_Toc26081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8.战斗操作文档</w:t>
      </w:r>
      <w:r>
        <w:tab/>
      </w:r>
      <w:r>
        <w:fldChar w:fldCharType="begin"/>
      </w:r>
      <w:r>
        <w:instrText xml:space="preserve"> PAGEREF _Toc26081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  <w:ind w:left="0" w:leftChars="0" w:firstLine="0" w:firstLineChars="0"/>
        <w:jc w:val="both"/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_Toc11779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9.死亡复活界面</w:t>
      </w:r>
      <w:r>
        <w:tab/>
      </w:r>
      <w:r>
        <w:fldChar w:fldCharType="begin"/>
      </w:r>
      <w:r>
        <w:instrText xml:space="preserve"> PAGEREF _Toc11779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  <w:ind w:left="0" w:leftChars="0" w:firstLine="0" w:firstLineChars="0"/>
        <w:jc w:val="both"/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_Toc5934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10.结算界面说明</w:t>
      </w:r>
      <w:r>
        <w:tab/>
      </w:r>
      <w:r>
        <w:fldChar w:fldCharType="begin"/>
      </w:r>
      <w:r>
        <w:instrText xml:space="preserve"> PAGEREF _Toc5934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  <w:ind w:left="0" w:leftChars="0" w:firstLine="0" w:firstLineChars="0"/>
        <w:jc w:val="both"/>
      </w:pP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_Toc12100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10.1.游戏结束界面</w:t>
      </w:r>
      <w:r>
        <w:tab/>
      </w:r>
      <w:r>
        <w:fldChar w:fldCharType="begin"/>
      </w:r>
      <w:r>
        <w:instrText xml:space="preserve"> PAGEREF _Toc12100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  <w:ind w:left="0" w:leftChars="0" w:firstLine="0" w:firstLineChars="0"/>
        <w:jc w:val="both"/>
      </w:pP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_Toc20687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10.2.第一名界面</w:t>
      </w:r>
      <w:r>
        <w:tab/>
      </w:r>
      <w:r>
        <w:fldChar w:fldCharType="begin"/>
      </w:r>
      <w:r>
        <w:instrText xml:space="preserve"> PAGEREF _Toc20687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  <w:ind w:left="0" w:leftChars="0" w:firstLine="0" w:firstLineChars="0"/>
        <w:jc w:val="both"/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_Toc30766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11.设置界面</w:t>
      </w:r>
      <w:r>
        <w:tab/>
      </w:r>
      <w:r>
        <w:fldChar w:fldCharType="begin"/>
      </w:r>
      <w:r>
        <w:instrText xml:space="preserve"> PAGEREF _Toc30766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  <w:ind w:left="0" w:leftChars="0" w:firstLine="0" w:firstLineChars="0"/>
        <w:jc w:val="both"/>
      </w:pP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_Toc7816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11.1主界面设置界面</w:t>
      </w:r>
      <w:r>
        <w:tab/>
      </w:r>
      <w:r>
        <w:fldChar w:fldCharType="begin"/>
      </w:r>
      <w:r>
        <w:instrText xml:space="preserve"> PAGEREF _Toc7816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  <w:ind w:left="0" w:leftChars="0" w:firstLine="0" w:firstLineChars="0"/>
        <w:jc w:val="both"/>
      </w:pP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_Toc12282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11.2游戏中设置界面</w:t>
      </w:r>
      <w:r>
        <w:tab/>
      </w:r>
      <w:r>
        <w:fldChar w:fldCharType="begin"/>
      </w:r>
      <w:r>
        <w:instrText xml:space="preserve"> PAGEREF _Toc12282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jc w:val="both"/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_Toc19146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12.游戏操作流程图</w:t>
      </w:r>
      <w:r>
        <w:tab/>
      </w:r>
      <w:r>
        <w:fldChar w:fldCharType="begin"/>
      </w:r>
      <w:r>
        <w:instrText xml:space="preserve"> PAGEREF _Toc19146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2"/>
        <w:jc w:val="both"/>
        <w:rPr>
          <w:rStyle w:val="14"/>
          <w:rFonts w:hint="eastAsia"/>
          <w:b/>
          <w:lang w:val="en-US" w:eastAsia="zh-CN"/>
        </w:rPr>
      </w:pPr>
      <w:r>
        <w:rPr>
          <w:rFonts w:hint="eastAsia"/>
          <w:lang w:val="en-US" w:eastAsia="zh-CN"/>
        </w:rPr>
        <w:fldChar w:fldCharType="end"/>
      </w:r>
      <w:bookmarkStart w:id="3" w:name="_Toc5625"/>
      <w:r>
        <w:rPr>
          <w:rStyle w:val="14"/>
          <w:rFonts w:hint="eastAsia"/>
          <w:b/>
          <w:lang w:val="en-US" w:eastAsia="zh-CN"/>
        </w:rPr>
        <w:t>1.登录界面文档</w:t>
      </w:r>
      <w:bookmarkEnd w:id="3"/>
    </w:p>
    <w:p>
      <w:pPr>
        <w:pStyle w:val="2"/>
        <w:jc w:val="center"/>
        <w:rPr>
          <w:rFonts w:hint="eastAsia"/>
          <w:lang w:val="en-US" w:eastAsia="zh-CN"/>
        </w:rPr>
      </w:pPr>
      <w:bookmarkStart w:id="4" w:name="_Toc31138"/>
      <w:bookmarkStart w:id="5" w:name="_Toc14520"/>
      <w:r>
        <w:rPr>
          <w:rFonts w:hint="eastAsia"/>
          <w:lang w:val="en-US" w:eastAsia="zh-CN"/>
        </w:rPr>
        <w:object>
          <v:shape id="_x0000_i1025" o:spt="75" type="#_x0000_t75" style="height:262.4pt;width:415.15pt;" o:ole="t" filled="f" o:preferrelative="t" stroked="f" coordsize="21600,21600">
            <v:path/>
            <v:fill on="f" focussize="0,0"/>
            <v:stroke on="f"/>
            <v:imagedata r:id="rId6" o:title=""/>
            <o:lock v:ext="edit" aspectratio="f"/>
            <w10:wrap type="none"/>
            <w10:anchorlock/>
          </v:shape>
          <o:OLEObject Type="Embed" ProgID="Visio.Drawing.11" ShapeID="_x0000_i1025" DrawAspect="Content" ObjectID="_1468075725" r:id="rId5">
            <o:LockedField>false</o:LockedField>
          </o:OLEObject>
        </w:object>
      </w:r>
      <w:r>
        <w:rPr>
          <w:rFonts w:hint="eastAsia"/>
          <w:lang w:val="en-US" w:eastAsia="zh-CN"/>
        </w:rPr>
        <w:drawing>
          <wp:inline distT="0" distB="0" distL="114300" distR="114300">
            <wp:extent cx="5272405" cy="2648585"/>
            <wp:effectExtent l="0" t="0" r="4445" b="18415"/>
            <wp:docPr id="25" name="图片 25" descr="_OY2KA]NOWFA9[VKZ4V6J(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_OY2KA]NOWFA9[VKZ4V6J(V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  <w:bookmarkEnd w:id="5"/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游戏界面为横屏。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矩形框内输入角色的名字，名字长度待定，但最长不超过21个字符。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点击红色骰子会随机的给角色名字。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点击创建按钮则创建好名字，直接进入游戏主界面。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其余的空白界面需增加一些游戏画面和标题，可以参看梦幻西游的界面（如果有更好看的界面也可以修改）。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6" w:name="_Toc7281"/>
      <w:r>
        <w:rPr>
          <w:rFonts w:hint="eastAsia"/>
          <w:lang w:val="en-US" w:eastAsia="zh-CN"/>
        </w:rPr>
        <w:t>2.等待界面</w:t>
      </w:r>
      <w:bookmarkEnd w:id="6"/>
    </w:p>
    <w:p/>
    <w:p/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3328670"/>
            <wp:effectExtent l="0" t="0" r="3810" b="5080"/>
            <wp:docPr id="2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28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left"/>
        <w:rPr>
          <w:rFonts w:hint="eastAsia"/>
          <w:lang w:val="en-US" w:eastAsia="zh-CN"/>
        </w:rPr>
      </w:pPr>
      <w:bookmarkStart w:id="7" w:name="_Toc6552"/>
      <w:r>
        <w:rPr>
          <w:rFonts w:hint="eastAsia"/>
          <w:lang w:val="en-US" w:eastAsia="zh-CN"/>
        </w:rPr>
        <w:t>3.主界面操作文档</w:t>
      </w:r>
      <w:bookmarkEnd w:id="7"/>
    </w:p>
    <w:p>
      <w:pPr>
        <w:pStyle w:val="2"/>
        <w:jc w:val="both"/>
      </w:pPr>
      <w:r>
        <w:object>
          <v:shape id="_x0000_i1032" o:spt="75" type="#_x0000_t75" style="height:270.15pt;width:414.7pt;" o:ole="t" filled="f" o:preferrelative="t" stroked="f" coordsize="21600,21600">
            <v:path/>
            <v:fill on="f" focussize="0,0"/>
            <v:stroke on="f"/>
            <v:imagedata r:id="rId10" o:title=""/>
            <o:lock v:ext="edit" aspectratio="f"/>
            <w10:wrap type="none"/>
            <w10:anchorlock/>
          </v:shape>
          <o:OLEObject Type="Embed" ProgID="Visio.Drawing.15" ShapeID="_x0000_i1032" DrawAspect="Content" ObjectID="_1468075726" r:id="rId9">
            <o:LockedField>false</o:LockedField>
          </o:OLEObject>
        </w:objec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匹配按钮，显示游戏匹配时间，每局大约匹配十秒钟左右，匹配成功后，进入游戏操作界面。如果玩家在此时间内如果没有进入游戏，再次点击匹配按钮，可取消游戏匹配。（目前游戏类型只有10人大乱斗）。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点击更换英雄按钮，进入英雄更换操作界面。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点击设置按钮，进入游戏设置界面。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点击商店按钮，进入充值操作界面。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主界面左上方icon为金币和钻石图标，点击加号进入充值界面。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bookmarkStart w:id="30" w:name="_GoBack"/>
      <w:bookmarkEnd w:id="30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8" w:name="_Toc18870"/>
      <w:r>
        <w:rPr>
          <w:rFonts w:hint="eastAsia"/>
          <w:lang w:val="en-US" w:eastAsia="zh-CN"/>
        </w:rPr>
        <w:t>4.改名界面</w:t>
      </w:r>
      <w:bookmarkEnd w:id="8"/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5420" cy="3380105"/>
            <wp:effectExtent l="0" t="0" r="11430" b="10795"/>
            <wp:docPr id="2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380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3364230"/>
            <wp:effectExtent l="0" t="0" r="8890" b="7620"/>
            <wp:docPr id="3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64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1.</w:t>
      </w:r>
      <w:r>
        <w:drawing>
          <wp:inline distT="0" distB="0" distL="114300" distR="114300">
            <wp:extent cx="257175" cy="285750"/>
            <wp:effectExtent l="0" t="0" r="9525" b="0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图标表示钻石。XX表示需要的数量为50。(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18"/>
          <w:szCs w:val="18"/>
        </w:rPr>
        <w:t>Spend 50 diamond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18"/>
          <w:szCs w:val="18"/>
          <w:lang w:val="en-US" w:eastAsia="zh-CN"/>
        </w:rPr>
        <w:t>s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auto"/>
          <w:spacing w:val="0"/>
          <w:sz w:val="18"/>
          <w:szCs w:val="18"/>
          <w:lang w:val="en-US" w:eastAsia="zh-CN"/>
        </w:rPr>
        <w:t>/golds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18"/>
          <w:szCs w:val="18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18"/>
          <w:szCs w:val="18"/>
        </w:rPr>
        <w:t>modify your name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auto"/>
          <w:spacing w:val="0"/>
          <w:sz w:val="18"/>
          <w:szCs w:val="18"/>
          <w:lang w:val="en-US" w:eastAsia="zh-CN"/>
        </w:rPr>
        <w:t>.)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2.玩家输入的名称长度待定，但是最长不超过21个字母或汉字。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bookmarkStart w:id="9" w:name="_Toc7894"/>
      <w:r>
        <w:rPr>
          <w:rFonts w:hint="eastAsia"/>
          <w:lang w:val="en-US" w:eastAsia="zh-CN"/>
        </w:rPr>
        <w:t>5.二次确认界面</w:t>
      </w:r>
      <w:bookmarkEnd w:id="9"/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5420" cy="3551555"/>
            <wp:effectExtent l="0" t="0" r="11430" b="10795"/>
            <wp:docPr id="3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551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当玩家在商城购买道具时，如果金币或者钻石不足时，则弹出上面界面。</w:t>
      </w:r>
    </w:p>
    <w:p>
      <w:pPr>
        <w:numPr>
          <w:ilvl w:val="0"/>
          <w:numId w:val="0"/>
        </w:num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auto"/>
          <w:spacing w:val="0"/>
          <w:sz w:val="18"/>
          <w:szCs w:val="18"/>
          <w:lang w:val="en-US" w:eastAsia="zh-CN"/>
        </w:rPr>
        <w:t>界面文字：你没有足够的钻石（金币），请先购买。（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auto"/>
          <w:spacing w:val="0"/>
          <w:sz w:val="18"/>
          <w:szCs w:val="18"/>
        </w:rPr>
        <w:t>you don't have enough diamonds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auto"/>
          <w:spacing w:val="0"/>
          <w:sz w:val="18"/>
          <w:szCs w:val="18"/>
          <w:lang w:val="en-US" w:eastAsia="zh-CN"/>
        </w:rPr>
        <w:t>/golds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auto"/>
          <w:spacing w:val="0"/>
          <w:sz w:val="18"/>
          <w:szCs w:val="18"/>
        </w:rPr>
        <w:t xml:space="preserve">,please 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auto"/>
          <w:spacing w:val="0"/>
          <w:sz w:val="18"/>
          <w:szCs w:val="18"/>
          <w:lang w:val="en-US" w:eastAsia="zh-CN"/>
        </w:rPr>
        <w:t>buy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auto"/>
          <w:spacing w:val="0"/>
          <w:sz w:val="18"/>
          <w:szCs w:val="18"/>
        </w:rPr>
        <w:t xml:space="preserve"> 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auto"/>
          <w:spacing w:val="0"/>
          <w:sz w:val="18"/>
          <w:szCs w:val="18"/>
          <w:lang w:val="en-US" w:eastAsia="zh-CN"/>
        </w:rPr>
        <w:t>them at first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auto"/>
          <w:spacing w:val="0"/>
          <w:sz w:val="18"/>
          <w:szCs w:val="18"/>
          <w:lang w:eastAsia="zh-CN"/>
        </w:rPr>
        <w:t>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3532505"/>
            <wp:effectExtent l="0" t="0" r="3810" b="10795"/>
            <wp:docPr id="3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32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当玩家选定需要购买的道具时，弹出上面的界面。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  <w:lang w:val="en-US" w:eastAsia="zh-CN"/>
        </w:rPr>
        <w:t>界面文字：是否购买英雄名称/道具名称（</w:t>
      </w:r>
      <w:r>
        <w:rPr>
          <w:rFonts w:hint="eastAsia" w:ascii="Tahoma" w:hAnsi="Tahoma" w:eastAsia="Tahoma" w:cs="Tahoma"/>
          <w:b w:val="0"/>
          <w:i w:val="0"/>
          <w:caps w:val="0"/>
          <w:color w:val="auto"/>
          <w:spacing w:val="0"/>
          <w:sz w:val="18"/>
          <w:szCs w:val="18"/>
        </w:rPr>
        <w:t>are you sure to buy them</w:t>
      </w:r>
      <w:r>
        <w:rPr>
          <w:rFonts w:hint="eastAsia" w:ascii="Tahoma" w:hAnsi="Tahoma" w:eastAsia="宋体" w:cs="Tahoma"/>
          <w:b w:val="0"/>
          <w:i w:val="0"/>
          <w:caps w:val="0"/>
          <w:color w:val="auto"/>
          <w:spacing w:val="0"/>
          <w:sz w:val="18"/>
          <w:szCs w:val="18"/>
          <w:lang w:eastAsia="zh-CN"/>
        </w:rPr>
        <w:t>？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785" cy="3316605"/>
            <wp:effectExtent l="0" t="0" r="12065" b="17145"/>
            <wp:docPr id="3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316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当玩家长时间没有加载进入玩家想要进入的界面时，显示上界面。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界面文字：网络不好，请重试。（you network is not very good,please</w:t>
      </w:r>
      <w:r>
        <w:rPr>
          <w:rFonts w:hint="eastAsia" w:ascii="Tahoma" w:hAnsi="Tahoma" w:eastAsia="Tahoma" w:cs="Tahoma"/>
          <w:b w:val="0"/>
          <w:i w:val="0"/>
          <w:caps w:val="0"/>
          <w:color w:val="666666"/>
          <w:spacing w:val="0"/>
          <w:sz w:val="18"/>
          <w:szCs w:val="18"/>
        </w:rPr>
        <w:t xml:space="preserve"> </w:t>
      </w:r>
      <w:r>
        <w:rPr>
          <w:rFonts w:hint="eastAsia" w:ascii="Tahoma" w:hAnsi="Tahoma" w:eastAsia="宋体" w:cs="Tahoma"/>
          <w:b w:val="0"/>
          <w:i w:val="0"/>
          <w:caps w:val="0"/>
          <w:color w:val="auto"/>
          <w:spacing w:val="0"/>
          <w:sz w:val="18"/>
          <w:szCs w:val="18"/>
          <w:lang w:val="en-US" w:eastAsia="zh-CN"/>
        </w:rPr>
        <w:t>try again.</w:t>
      </w:r>
      <w:r>
        <w:rPr>
          <w:rFonts w:hint="eastAsia"/>
          <w:lang w:val="en-US" w:eastAsia="zh-CN"/>
        </w:rPr>
        <w:t>）</w:t>
      </w:r>
    </w:p>
    <w:p>
      <w:pPr>
        <w:pStyle w:val="3"/>
        <w:rPr>
          <w:rFonts w:hint="eastAsia"/>
          <w:lang w:val="en-US" w:eastAsia="zh-CN"/>
        </w:rPr>
      </w:pPr>
      <w:bookmarkStart w:id="10" w:name="_Toc19856"/>
      <w:r>
        <w:rPr>
          <w:rFonts w:hint="eastAsia"/>
          <w:lang w:val="en-US" w:eastAsia="zh-CN"/>
        </w:rPr>
        <w:t>6.英雄选择界面操作文档</w:t>
      </w:r>
      <w:bookmarkEnd w:id="10"/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3472180"/>
            <wp:effectExtent l="0" t="0" r="7620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72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eastAsia" w:asciiTheme="minorEastAsia" w:hAnsiTheme="minorEastAsia" w:eastAsiaTheme="minorEastAsia" w:cstheme="minorEastAsia"/>
          <w:sz w:val="20"/>
          <w:szCs w:val="21"/>
        </w:rPr>
      </w:pPr>
      <w:r>
        <w:rPr>
          <w:rFonts w:hint="eastAsia" w:asciiTheme="minorEastAsia" w:hAnsiTheme="minorEastAsia" w:eastAsiaTheme="minorEastAsia" w:cstheme="minorEastAsia"/>
          <w:sz w:val="20"/>
          <w:szCs w:val="21"/>
          <w:lang w:val="en-US" w:eastAsia="zh-CN"/>
        </w:rPr>
        <w:t>点击充值及</w:t>
      </w:r>
      <w:r>
        <w:rPr>
          <w:rFonts w:hint="eastAsia" w:asciiTheme="minorEastAsia" w:hAnsiTheme="minorEastAsia" w:eastAsiaTheme="minorEastAsia" w:cstheme="minorEastAsia"/>
          <w:sz w:val="20"/>
          <w:szCs w:val="21"/>
        </w:rPr>
        <w:t>加号按钮点击之后弹出购买界面</w:t>
      </w:r>
      <w:r>
        <w:rPr>
          <w:rFonts w:hint="eastAsia" w:asciiTheme="minorEastAsia" w:hAnsiTheme="minorEastAsia" w:eastAsiaTheme="minorEastAsia" w:cstheme="minorEastAsia"/>
          <w:sz w:val="20"/>
          <w:szCs w:val="21"/>
          <w:lang w:eastAsia="zh-CN"/>
        </w:rPr>
        <w:t>。</w:t>
      </w:r>
    </w:p>
    <w:p>
      <w:pPr>
        <w:numPr>
          <w:ilvl w:val="0"/>
          <w:numId w:val="4"/>
        </w:numPr>
        <w:rPr>
          <w:rFonts w:hint="eastAsia" w:asciiTheme="minorEastAsia" w:hAnsiTheme="minorEastAsia" w:eastAsiaTheme="minorEastAsia" w:cstheme="minorEastAsia"/>
          <w:sz w:val="20"/>
          <w:szCs w:val="21"/>
        </w:rPr>
      </w:pPr>
      <w:r>
        <w:rPr>
          <w:rFonts w:hint="eastAsia" w:asciiTheme="minorEastAsia" w:hAnsiTheme="minorEastAsia" w:eastAsiaTheme="minorEastAsia" w:cstheme="minorEastAsia"/>
          <w:sz w:val="20"/>
          <w:szCs w:val="21"/>
          <w:lang w:val="en-US" w:eastAsia="zh-CN"/>
        </w:rPr>
        <w:t>点击叉号按钮返回主界面。</w:t>
      </w:r>
      <w:r>
        <w:drawing>
          <wp:inline distT="0" distB="0" distL="114300" distR="114300">
            <wp:extent cx="847725" cy="6858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2"/>
        </w:rPr>
      </w:pPr>
    </w:p>
    <w:p>
      <w:pPr>
        <w:numPr>
          <w:ilvl w:val="0"/>
          <w:numId w:val="5"/>
        </w:numPr>
        <w:rPr>
          <w:rFonts w:hint="eastAsia" w:asciiTheme="minorEastAsia" w:hAnsiTheme="minorEastAsia" w:eastAsiaTheme="minorEastAsia" w:cstheme="minorEastAsia"/>
          <w:sz w:val="20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0"/>
          <w:szCs w:val="21"/>
          <w:lang w:val="en-US" w:eastAsia="zh-CN"/>
        </w:rPr>
        <w:t>单个英雄资料，上方为英雄名称，点击</w:t>
      </w:r>
      <w:r>
        <w:rPr>
          <w:rFonts w:hint="eastAsia" w:asciiTheme="minorEastAsia" w:hAnsiTheme="minorEastAsia" w:cstheme="minorEastAsia"/>
          <w:sz w:val="20"/>
          <w:szCs w:val="21"/>
          <w:lang w:val="en-US" w:eastAsia="zh-CN"/>
        </w:rPr>
        <w:t>资料</w:t>
      </w:r>
      <w:r>
        <w:rPr>
          <w:rFonts w:hint="eastAsia" w:asciiTheme="minorEastAsia" w:hAnsiTheme="minorEastAsia" w:eastAsiaTheme="minorEastAsia" w:cstheme="minorEastAsia"/>
          <w:sz w:val="20"/>
          <w:szCs w:val="21"/>
          <w:lang w:val="en-US" w:eastAsia="zh-CN"/>
        </w:rPr>
        <w:t>查看英雄属性，下方显示英雄归属（是否拥有，金币购买和钻石购买）</w:t>
      </w:r>
      <w:r>
        <w:rPr>
          <w:rFonts w:hint="eastAsia" w:asciiTheme="minorEastAsia" w:hAnsiTheme="minorEastAsia" w:cstheme="minorEastAsia"/>
          <w:sz w:val="20"/>
          <w:szCs w:val="21"/>
          <w:lang w:val="en-US" w:eastAsia="zh-CN"/>
        </w:rPr>
        <w:t>再次点击介绍界面关闭资料。</w:t>
      </w:r>
      <w:r>
        <w:drawing>
          <wp:inline distT="0" distB="0" distL="114300" distR="114300">
            <wp:extent cx="1285875" cy="16573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200150" cy="1419225"/>
            <wp:effectExtent l="0" t="0" r="0" b="952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eastAsia" w:asciiTheme="minorEastAsia" w:hAnsiTheme="minorEastAsia" w:eastAsiaTheme="minorEastAsia" w:cstheme="minorEastAsia"/>
          <w:sz w:val="20"/>
          <w:szCs w:val="21"/>
          <w:lang w:val="en-US" w:eastAsia="zh-CN"/>
        </w:rPr>
      </w:pPr>
      <w:r>
        <w:rPr>
          <w:rFonts w:hint="eastAsia"/>
          <w:lang w:val="en-US" w:eastAsia="zh-CN"/>
        </w:rPr>
        <w:t>点击图标按钮购买金币和钻石可购买的英雄。</w:t>
      </w:r>
      <w:r>
        <w:drawing>
          <wp:inline distT="0" distB="0" distL="114300" distR="114300">
            <wp:extent cx="876300" cy="361950"/>
            <wp:effectExtent l="0" t="0" r="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000125" cy="419100"/>
            <wp:effectExtent l="0" t="0" r="9525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sz w:val="21"/>
          <w:szCs w:val="22"/>
          <w:lang w:val="en-US" w:eastAsia="zh-CN"/>
        </w:rPr>
      </w:pPr>
    </w:p>
    <w:p>
      <w:pPr>
        <w:pStyle w:val="13"/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lang w:val="en-US" w:eastAsia="zh-CN"/>
        </w:rPr>
        <w:t>6</w:t>
      </w:r>
      <w:r>
        <w:rPr>
          <w:rFonts w:hint="eastAsia" w:asciiTheme="minorEastAsia" w:hAnsiTheme="minorEastAsia" w:eastAsiaTheme="minorEastAsia" w:cstheme="minorEastAsia"/>
        </w:rPr>
        <w:t>点击购买英雄判断是否满足条件，如果满足则购买成功并刷新金币和钻石的显示，如果不满足则弹出提示</w:t>
      </w:r>
      <w:r>
        <w:rPr>
          <w:rFonts w:hint="eastAsia" w:asciiTheme="minorEastAsia" w:hAnsiTheme="minorEastAsia" w:cstheme="minorEastAsia"/>
          <w:lang w:eastAsia="zh-CN"/>
        </w:rPr>
        <w:t>，</w:t>
      </w:r>
      <w:r>
        <w:rPr>
          <w:rFonts w:hint="eastAsia" w:asciiTheme="minorEastAsia" w:hAnsiTheme="minorEastAsia" w:cstheme="minorEastAsia"/>
          <w:lang w:val="en-US" w:eastAsia="zh-CN"/>
        </w:rPr>
        <w:t>点击取消按钮取消购买，点击去购买按钮进入充值界面。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sz w:val="21"/>
          <w:szCs w:val="22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3799840" cy="2142490"/>
            <wp:effectExtent l="0" t="0" r="10160" b="10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2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1" w:name="_Toc25991"/>
      <w:r>
        <w:rPr>
          <w:rFonts w:hint="eastAsia"/>
          <w:lang w:val="en-US" w:eastAsia="zh-CN"/>
        </w:rPr>
        <w:t>7.商城界面操作文档</w:t>
      </w:r>
      <w:bookmarkEnd w:id="1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金币购买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2990850"/>
            <wp:effectExtent l="0" t="0" r="8255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lang w:val="en-US" w:eastAsia="zh-CN"/>
        </w:rPr>
        <w:t>1.</w:t>
      </w:r>
      <w:r>
        <w:rPr>
          <w:rFonts w:hint="eastAsia" w:asciiTheme="minorEastAsia" w:hAnsiTheme="minorEastAsia" w:eastAsiaTheme="minorEastAsia" w:cstheme="minorEastAsia"/>
        </w:rPr>
        <w:t>显示金币数量、金币图标、购买按钮和购买价格</w:t>
      </w:r>
      <w:r>
        <w:rPr>
          <w:rFonts w:hint="eastAsia" w:asciiTheme="minorEastAsia" w:hAnsiTheme="minorEastAsia" w:eastAsiaTheme="minorEastAsia" w:cstheme="minorEastAsia"/>
          <w:lang w:eastAsia="zh-CN"/>
        </w:rPr>
        <w:t>，</w:t>
      </w:r>
      <w:r>
        <w:rPr>
          <w:rFonts w:hint="eastAsia" w:asciiTheme="minorEastAsia" w:hAnsiTheme="minorEastAsia" w:eastAsiaTheme="minorEastAsia" w:cstheme="minorEastAsia"/>
        </w:rPr>
        <w:t>点击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相对应</w:t>
      </w:r>
      <w:r>
        <w:rPr>
          <w:rFonts w:hint="eastAsia" w:asciiTheme="minorEastAsia" w:hAnsiTheme="minorEastAsia" w:eastAsiaTheme="minorEastAsia" w:cstheme="minorEastAsia"/>
        </w:rPr>
        <w:t>按钮之后进行购买</w:t>
      </w:r>
      <w:r>
        <w:rPr>
          <w:rFonts w:hint="eastAsia" w:asciiTheme="minorEastAsia" w:hAnsiTheme="minorEastAsia" w:eastAsiaTheme="minorEastAsia" w:cstheme="minorEastAsia"/>
          <w:lang w:eastAsia="zh-CN"/>
        </w:rPr>
        <w:t>，</w:t>
      </w:r>
      <w:r>
        <w:rPr>
          <w:rFonts w:hint="eastAsia" w:asciiTheme="minorEastAsia" w:hAnsiTheme="minorEastAsia" w:eastAsiaTheme="minorEastAsia" w:cstheme="minorEastAsia"/>
        </w:rPr>
        <w:t>钻石满足条件则购买成功并刷新金币和钻石的显示</w:t>
      </w:r>
      <w:r>
        <w:rPr>
          <w:rFonts w:hint="eastAsia" w:asciiTheme="minorEastAsia" w:hAnsiTheme="minorEastAsia" w:eastAsiaTheme="minorEastAsia" w:cstheme="minorEastAsia"/>
          <w:lang w:eastAsia="zh-CN"/>
        </w:rPr>
        <w:t>。</w:t>
      </w:r>
    </w:p>
    <w:p>
      <w:pPr>
        <w:pStyle w:val="13"/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lang w:val="en-US" w:eastAsia="zh-CN"/>
        </w:rPr>
        <w:t>2.</w:t>
      </w:r>
      <w:r>
        <w:rPr>
          <w:rFonts w:hint="eastAsia" w:asciiTheme="minorEastAsia" w:hAnsiTheme="minorEastAsia" w:eastAsiaTheme="minorEastAsia" w:cstheme="minorEastAsia"/>
        </w:rPr>
        <w:t>钻石条件不满足则弹出提示界面</w:t>
      </w:r>
      <w:r>
        <w:rPr>
          <w:rFonts w:hint="eastAsia" w:asciiTheme="minorEastAsia" w:hAnsiTheme="minorEastAsia" w:eastAsiaTheme="minorEastAsia" w:cstheme="minorEastAsia"/>
          <w:lang w:eastAsia="zh-CN"/>
        </w:rPr>
        <w:t>，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点击取消返回此界面，点击去购买跳转至钻石购买界面。</w:t>
      </w:r>
    </w:p>
    <w:p>
      <w:pPr>
        <w:pStyle w:val="13"/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4476115" cy="2533650"/>
            <wp:effectExtent l="0" t="0" r="635" b="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7611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</w:p>
    <w:p>
      <w:pPr>
        <w:pStyle w:val="13"/>
        <w:numPr>
          <w:ilvl w:val="0"/>
          <w:numId w:val="0"/>
        </w:numPr>
        <w:ind w:leftChars="0"/>
      </w:pPr>
    </w:p>
    <w:p>
      <w:pPr>
        <w:pStyle w:val="1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1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1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1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1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1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13"/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钻石购买</w:t>
      </w:r>
    </w:p>
    <w:p>
      <w:pPr>
        <w:pStyle w:val="13"/>
        <w:numPr>
          <w:ilvl w:val="0"/>
          <w:numId w:val="0"/>
        </w:numPr>
        <w:ind w:leftChars="0"/>
      </w:pPr>
    </w:p>
    <w:p>
      <w:pPr>
        <w:pStyle w:val="13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2870200"/>
            <wp:effectExtent l="0" t="0" r="5080" b="635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7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0"/>
        </w:numPr>
        <w:ind w:leftChars="0"/>
      </w:pPr>
    </w:p>
    <w:p>
      <w:pPr>
        <w:pStyle w:val="13"/>
        <w:numPr>
          <w:ilvl w:val="0"/>
          <w:numId w:val="6"/>
        </w:numPr>
        <w:ind w:left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钻石购买界面显示和规则与金币界面相同</w:t>
      </w:r>
      <w:r>
        <w:rPr>
          <w:rFonts w:hint="eastAsia" w:asciiTheme="minorEastAsia" w:hAnsiTheme="minorEastAsia" w:eastAsiaTheme="minorEastAsia" w:cstheme="minorEastAsia"/>
          <w:lang w:eastAsia="zh-CN"/>
        </w:rPr>
        <w:t>。</w:t>
      </w:r>
    </w:p>
    <w:p>
      <w:pPr>
        <w:pStyle w:val="13"/>
        <w:numPr>
          <w:ilvl w:val="0"/>
          <w:numId w:val="6"/>
        </w:numPr>
        <w:ind w:left="0" w:leftChars="0" w:firstLine="480" w:firstLineChars="200"/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点击</w:t>
      </w:r>
      <w:r>
        <w:rPr>
          <w:rFonts w:hint="eastAsia" w:asciiTheme="minorEastAsia" w:hAnsiTheme="minorEastAsia" w:eastAsiaTheme="minorEastAsia" w:cstheme="minorEastAsia"/>
        </w:rPr>
        <w:t>免费获得钻石按钮，点击之后观看广告</w:t>
      </w:r>
      <w:r>
        <w:rPr>
          <w:rFonts w:hint="eastAsia" w:asciiTheme="minorEastAsia" w:hAnsiTheme="minorEastAsia" w:eastAsiaTheme="minorEastAsia" w:cstheme="minorEastAsia"/>
          <w:lang w:eastAsia="zh-CN"/>
        </w:rPr>
        <w:t>。</w:t>
      </w:r>
    </w:p>
    <w:p>
      <w:pPr>
        <w:pStyle w:val="13"/>
        <w:numPr>
          <w:ilvl w:val="0"/>
          <w:numId w:val="6"/>
        </w:numPr>
        <w:ind w:left="0" w:leftChars="0" w:firstLine="480" w:firstLineChars="200"/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点击叉号回到商城界面。</w:t>
      </w:r>
    </w:p>
    <w:p>
      <w:pPr>
        <w:pStyle w:val="13"/>
        <w:numPr>
          <w:ilvl w:val="0"/>
          <w:numId w:val="0"/>
        </w:numPr>
        <w:ind w:leftChars="200"/>
        <w:rPr>
          <w:rFonts w:hint="eastAsia" w:asciiTheme="minorEastAsia" w:hAnsiTheme="minorEastAsia" w:eastAsiaTheme="minorEastAsia" w:cstheme="minorEastAsia"/>
          <w:lang w:eastAsia="zh-CN"/>
        </w:rPr>
      </w:pPr>
    </w:p>
    <w:p>
      <w:pPr>
        <w:pStyle w:val="13"/>
        <w:numPr>
          <w:ilvl w:val="0"/>
          <w:numId w:val="0"/>
        </w:numPr>
        <w:rPr>
          <w:rFonts w:hint="eastAsia" w:ascii="微软雅黑" w:hAnsi="微软雅黑" w:eastAsia="微软雅黑"/>
        </w:rPr>
      </w:pPr>
    </w:p>
    <w:p>
      <w:pPr>
        <w:pStyle w:val="3"/>
        <w:rPr>
          <w:rFonts w:hint="eastAsia"/>
          <w:lang w:val="en-US" w:eastAsia="zh-CN"/>
        </w:rPr>
      </w:pPr>
      <w:bookmarkStart w:id="12" w:name="_Toc26081"/>
      <w:r>
        <w:rPr>
          <w:rFonts w:hint="eastAsia"/>
          <w:lang w:val="en-US" w:eastAsia="zh-CN"/>
        </w:rPr>
        <w:t>8.战斗操作文档</w:t>
      </w:r>
      <w:bookmarkEnd w:id="12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6" o:spt="75" type="#_x0000_t75" style="height:262.75pt;width:414.75pt;" o:ole="t" filled="f" o:preferrelative="t" stroked="f" coordsize="21600,21600">
            <v:path/>
            <v:fill on="f" focussize="0,0"/>
            <v:stroke on="f"/>
            <v:imagedata r:id="rId28" o:title=""/>
            <o:lock v:ext="edit" aspectratio="f"/>
            <w10:wrap type="none"/>
            <w10:anchorlock/>
          </v:shape>
          <o:OLEObject Type="Embed" ProgID="Visio.Drawing.15" ShapeID="_x0000_i1026" DrawAspect="Content" ObjectID="_1468075727" r:id="rId27">
            <o:LockedField>false</o:LockedField>
          </o:OLEObject>
        </w:objec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pStyle w:val="13"/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1</w:t>
      </w:r>
      <w:r>
        <w:rPr>
          <w:rFonts w:hint="eastAsia" w:asciiTheme="minorEastAsia" w:hAnsiTheme="minorEastAsia" w:cstheme="minorEastAsia"/>
          <w:lang w:val="en-US" w:eastAsia="zh-CN"/>
        </w:rPr>
        <w:t>设置</w:t>
      </w:r>
      <w:r>
        <w:rPr>
          <w:rFonts w:hint="eastAsia" w:asciiTheme="minorEastAsia" w:hAnsiTheme="minorEastAsia" w:eastAsiaTheme="minorEastAsia" w:cstheme="minorEastAsia"/>
        </w:rPr>
        <w:t>按钮，点击之后</w:t>
      </w:r>
      <w:r>
        <w:rPr>
          <w:rFonts w:hint="eastAsia" w:asciiTheme="minorEastAsia" w:hAnsiTheme="minorEastAsia" w:cstheme="minorEastAsia"/>
          <w:lang w:val="en-US" w:eastAsia="zh-CN"/>
        </w:rPr>
        <w:t>进入游戏中设置界面。（控制音量）</w:t>
      </w:r>
      <w:r>
        <w:drawing>
          <wp:inline distT="0" distB="0" distL="114300" distR="114300">
            <wp:extent cx="485775" cy="419100"/>
            <wp:effectExtent l="0" t="0" r="9525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2.</w:t>
      </w:r>
      <w:r>
        <w:rPr>
          <w:rFonts w:hint="eastAsia" w:asciiTheme="minorEastAsia" w:hAnsiTheme="minorEastAsia" w:eastAsiaTheme="minorEastAsia" w:cstheme="minorEastAsia"/>
        </w:rPr>
        <w:t>虚拟摇杆从手机屏幕中间分开，分成左右两部分</w:t>
      </w:r>
    </w:p>
    <w:p>
      <w:pPr>
        <w:pStyle w:val="13"/>
        <w:numPr>
          <w:ilvl w:val="0"/>
          <w:numId w:val="0"/>
        </w:numPr>
        <w:ind w:leftChars="0"/>
        <w:rPr>
          <w:rFonts w:hint="eastAsia" w:ascii="微软雅黑" w:hAnsi="微软雅黑" w:eastAsia="微软雅黑"/>
        </w:rPr>
      </w:pPr>
      <w:r>
        <w:rPr>
          <w:rFonts w:hint="eastAsia" w:asciiTheme="minorEastAsia" w:hAnsiTheme="minorEastAsia" w:eastAsiaTheme="minorEastAsia" w:cstheme="minorEastAsia"/>
        </w:rPr>
        <w:t>左边为移动摇杆，</w:t>
      </w:r>
      <w:r>
        <w:rPr>
          <w:rFonts w:hint="eastAsia" w:asciiTheme="minorEastAsia" w:hAnsiTheme="minorEastAsia" w:cstheme="minorEastAsia"/>
          <w:lang w:val="en-US" w:eastAsia="zh-CN"/>
        </w:rPr>
        <w:t>拖动虚拟按钮可移动角色位置，右边为攻击按钮，拖动虚拟按钮可控制攻击方向和角色朝向。</w:t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>.</w:t>
      </w:r>
      <w:r>
        <w:drawing>
          <wp:inline distT="0" distB="0" distL="114300" distR="114300">
            <wp:extent cx="1209675" cy="1057275"/>
            <wp:effectExtent l="0" t="0" r="9525" b="952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209675" cy="1057275"/>
            <wp:effectExtent l="0" t="0" r="9525" b="952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7"/>
        </w:numPr>
        <w:ind w:firstLineChars="0"/>
      </w:pPr>
      <w:r>
        <w:t>当第一个元素被激活时</w:t>
      </w:r>
      <w:r>
        <w:rPr>
          <w:rFonts w:hint="eastAsia"/>
        </w:rPr>
        <w:t>，</w:t>
      </w:r>
      <w:r>
        <w:t>选中框会默认选中图标</w:t>
      </w:r>
      <w:r>
        <w:rPr>
          <w:rFonts w:hint="eastAsia"/>
        </w:rPr>
        <w:t>，</w:t>
      </w:r>
      <w:r>
        <w:t>第二个元素被激活时相同</w:t>
      </w:r>
    </w:p>
    <w:p>
      <w:pPr>
        <w:pStyle w:val="13"/>
        <w:numPr>
          <w:ilvl w:val="0"/>
          <w:numId w:val="7"/>
        </w:numPr>
        <w:ind w:firstLineChars="0"/>
      </w:pPr>
      <w:r>
        <w:t>当玩家想修改元素组合时</w:t>
      </w:r>
      <w:r>
        <w:rPr>
          <w:rFonts w:hint="eastAsia"/>
        </w:rPr>
        <w:t>，</w:t>
      </w:r>
      <w:r>
        <w:t>将任意一个选中框滑动到想要的元素上即可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如果想换回单元素可拖回。</w:t>
      </w:r>
    </w:p>
    <w:p>
      <w:pPr>
        <w:pStyle w:val="1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1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bookmarkStart w:id="13" w:name="_Toc11779"/>
      <w:r>
        <w:rPr>
          <w:rFonts w:hint="eastAsia"/>
          <w:lang w:val="en-US" w:eastAsia="zh-CN"/>
        </w:rPr>
        <w:t>9.死亡复活界面</w:t>
      </w:r>
      <w:bookmarkEnd w:id="13"/>
    </w:p>
    <w:p>
      <w:pPr>
        <w:pStyle w:val="3"/>
        <w:numPr>
          <w:ilvl w:val="0"/>
          <w:numId w:val="0"/>
        </w:numPr>
      </w:pPr>
      <w:bookmarkStart w:id="14" w:name="_Toc21562"/>
      <w:r>
        <w:drawing>
          <wp:inline distT="0" distB="0" distL="114300" distR="114300">
            <wp:extent cx="5271135" cy="3369945"/>
            <wp:effectExtent l="0" t="0" r="5715" b="1905"/>
            <wp:docPr id="3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69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14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71475" cy="295275"/>
            <wp:effectExtent l="0" t="0" r="9525" b="9525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表示复活需要钻石X5。每一局复活最多三次，每次复活钻石不变。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界面文字：消耗钻石X5立即复活。（spend 5 diamonds to revive ）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5" w:name="_Toc5934"/>
      <w:r>
        <w:rPr>
          <w:rFonts w:hint="eastAsia"/>
          <w:lang w:val="en-US" w:eastAsia="zh-CN"/>
        </w:rPr>
        <w:t>10.结算界面说明</w:t>
      </w:r>
      <w:bookmarkEnd w:id="15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游戏结束分为三种情况：1）正常结束。玩家玩完系统规定的时间，对战结束。2）其余的玩家全部退出，只剩一人，则系统判定自动获胜，退出游戏。3）玩家在中途自己中断游戏，退出游戏。前两种方式结束界面都一样。第三种没有任何奖励，直接退出游戏。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特别的：玩家在获得第一名时游戏结束界面显示的不一样。没有其他任何的额外奖励。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16" w:name="_Toc12100"/>
      <w:r>
        <w:rPr>
          <w:rFonts w:hint="eastAsia"/>
          <w:lang w:val="en-US" w:eastAsia="zh-CN"/>
        </w:rPr>
        <w:t>10.1.游戏结束界面</w:t>
      </w:r>
      <w:bookmarkEnd w:id="16"/>
    </w:p>
    <w:p>
      <w:pPr>
        <w:pStyle w:val="2"/>
        <w:jc w:val="center"/>
        <w:rPr>
          <w:rFonts w:hint="eastAsia"/>
          <w:lang w:val="en-US" w:eastAsia="zh-CN"/>
        </w:rPr>
      </w:pPr>
      <w:bookmarkStart w:id="17" w:name="_Toc25033"/>
      <w:bookmarkStart w:id="18" w:name="_Toc6017"/>
      <w:bookmarkStart w:id="19" w:name="_Toc32074"/>
      <w:r>
        <w:rPr>
          <w:rFonts w:hint="eastAsia"/>
          <w:lang w:val="en-US" w:eastAsia="zh-CN"/>
        </w:rPr>
        <w:object>
          <v:shape id="_x0000_i1027" o:spt="75" type="#_x0000_t75" style="height:229.7pt;width:415.2pt;" o:ole="t" filled="f" o:preferrelative="t" stroked="f" coordsize="21600,21600">
            <v:path/>
            <v:fill on="f" focussize="0,0"/>
            <v:stroke on="f"/>
            <v:imagedata r:id="rId34" o:title=""/>
            <o:lock v:ext="edit" aspectratio="f"/>
            <w10:wrap type="none"/>
            <w10:anchorlock/>
          </v:shape>
          <o:OLEObject Type="Embed" ProgID="Visio.Drawing.11" ShapeID="_x0000_i1027" DrawAspect="Content" ObjectID="_1468075728" r:id="rId33">
            <o:LockedField>false</o:LockedField>
          </o:OLEObject>
        </w:object>
      </w:r>
      <w:bookmarkEnd w:id="17"/>
      <w:bookmarkEnd w:id="18"/>
      <w:bookmarkEnd w:id="19"/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394075" cy="397510"/>
            <wp:effectExtent l="0" t="0" r="15875" b="254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94075" cy="397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显示玩家在本局所获得的总分。总分的计算需要数值提供。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394075" cy="428625"/>
            <wp:effectExtent l="0" t="0" r="15875" b="952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9407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显示玩家在本局所获得的金币总数。金币=本局所得的分数/100（下取整）。理论上每局金币奖励不超过550.详细可参看“元素经济系统数值设计 .docx”。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265170" cy="437515"/>
            <wp:effectExtent l="0" t="0" r="11430" b="635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65170" cy="437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显示玩家在所有对局的最高分数。此分数可用于“击败全球玩家”计算。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904875" cy="285750"/>
            <wp:effectExtent l="0" t="0" r="9525" b="0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玩家所得的最高分数在所有玩过该游戏的排名。表现方式为99%。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962025" cy="600075"/>
            <wp:effectExtent l="0" t="0" r="9525" b="9525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点击返回主界面。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1000125" cy="571500"/>
            <wp:effectExtent l="0" t="0" r="9525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点击直接进入商城，可以购买角色，道具等。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1047750" cy="533400"/>
            <wp:effectExtent l="0" t="0" r="0" b="0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点击直接进入匹配界面等待界面。</w:t>
      </w:r>
    </w:p>
    <w:p>
      <w:pPr>
        <w:pStyle w:val="4"/>
        <w:rPr>
          <w:rFonts w:hint="eastAsia"/>
          <w:lang w:val="en-US" w:eastAsia="zh-CN"/>
        </w:rPr>
      </w:pPr>
      <w:bookmarkStart w:id="20" w:name="_Toc20687"/>
      <w:r>
        <w:rPr>
          <w:rFonts w:hint="eastAsia"/>
          <w:lang w:val="en-US" w:eastAsia="zh-CN"/>
        </w:rPr>
        <w:t>10.2.第一名界面</w:t>
      </w:r>
      <w:bookmarkEnd w:id="20"/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bookmarkStart w:id="21" w:name="_Toc1922"/>
      <w:bookmarkStart w:id="22" w:name="_Toc22805"/>
      <w:bookmarkStart w:id="23" w:name="_Toc17070"/>
      <w:r>
        <w:rPr>
          <w:rFonts w:hint="eastAsia"/>
          <w:lang w:val="en-US" w:eastAsia="zh-CN"/>
        </w:rPr>
        <w:object>
          <v:shape id="_x0000_i1028" o:spt="75" type="#_x0000_t75" style="height:229.7pt;width:415.2pt;" o:ole="t" filled="f" o:preferrelative="t" stroked="f" coordsize="21600,21600">
            <v:path/>
            <v:fill on="f" focussize="0,0"/>
            <v:stroke on="f"/>
            <v:imagedata r:id="rId43" o:title=""/>
            <o:lock v:ext="edit" aspectratio="f"/>
            <w10:wrap type="none"/>
            <w10:anchorlock/>
          </v:shape>
          <o:OLEObject Type="Embed" ProgID="Visio.Drawing.11" ShapeID="_x0000_i1028" DrawAspect="Content" ObjectID="_1468075729" r:id="rId42">
            <o:LockedField>false</o:LockedField>
          </o:OLEObject>
        </w:object>
      </w:r>
      <w:bookmarkEnd w:id="21"/>
      <w:bookmarkEnd w:id="22"/>
      <w:bookmarkEnd w:id="23"/>
    </w:p>
    <w:p>
      <w:pPr>
        <w:widowControl w:val="0"/>
        <w:numPr>
          <w:ilvl w:val="0"/>
          <w:numId w:val="9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55625" cy="497205"/>
            <wp:effectExtent l="0" t="0" r="15875" b="17145"/>
            <wp:docPr id="2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5625" cy="497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表示一个奖章，只有获得第一名的玩家结束界面才显示。奖章的图标与特效需要美术和特效支持。</w:t>
      </w:r>
    </w:p>
    <w:p>
      <w:pPr>
        <w:widowControl w:val="0"/>
        <w:numPr>
          <w:ilvl w:val="0"/>
          <w:numId w:val="9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其余图标表示都与普通结束界面一样。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bookmarkStart w:id="24" w:name="_Toc30766"/>
      <w:r>
        <w:rPr>
          <w:rFonts w:hint="eastAsia"/>
          <w:lang w:val="en-US" w:eastAsia="zh-CN"/>
        </w:rPr>
        <w:t>11.设置界面</w:t>
      </w:r>
      <w:bookmarkEnd w:id="24"/>
    </w:p>
    <w:p>
      <w:pPr>
        <w:pStyle w:val="4"/>
        <w:rPr>
          <w:rFonts w:hint="eastAsia"/>
          <w:lang w:val="en-US" w:eastAsia="zh-CN"/>
        </w:rPr>
      </w:pPr>
      <w:bookmarkStart w:id="25" w:name="_Toc7816"/>
      <w:r>
        <w:rPr>
          <w:rFonts w:hint="eastAsia"/>
          <w:lang w:val="en-US" w:eastAsia="zh-CN"/>
        </w:rPr>
        <w:t>11.1主界面设置界面</w:t>
      </w:r>
      <w:bookmarkEnd w:id="25"/>
    </w:p>
    <w:p>
      <w:pPr>
        <w:pStyle w:val="2"/>
        <w:jc w:val="both"/>
        <w:rPr>
          <w:rFonts w:hint="eastAsia"/>
          <w:lang w:val="en-US" w:eastAsia="zh-CN"/>
        </w:rPr>
      </w:pPr>
      <w:bookmarkStart w:id="26" w:name="_Toc24153"/>
      <w:bookmarkStart w:id="27" w:name="_Toc5493"/>
      <w:r>
        <w:rPr>
          <w:rFonts w:hint="eastAsia"/>
          <w:lang w:val="en-US" w:eastAsia="zh-CN"/>
        </w:rPr>
        <w:object>
          <v:shape id="_x0000_i1029" o:spt="75" type="#_x0000_t75" style="height:269.65pt;width:414.75pt;" o:ole="t" filled="f" o:preferrelative="t" stroked="f" coordsize="21600,21600">
            <v:path/>
            <v:fill on="f" focussize="0,0"/>
            <v:stroke on="f"/>
            <v:imagedata r:id="rId46" o:title=""/>
            <o:lock v:ext="edit" aspectratio="f"/>
            <w10:wrap type="none"/>
            <w10:anchorlock/>
          </v:shape>
          <o:OLEObject Type="Embed" ProgID="Visio.Drawing.15" ShapeID="_x0000_i1029" DrawAspect="Content" ObjectID="_1468075730" r:id="rId45">
            <o:LockedField>false</o:LockedField>
          </o:OLEObject>
        </w:object>
      </w:r>
      <w:bookmarkEnd w:id="26"/>
      <w:bookmarkEnd w:id="2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2962275"/>
            <wp:effectExtent l="0" t="0" r="10795" b="9525"/>
            <wp:docPr id="1" name="图片 1" descr="Screenshot_20170707-103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creenshot_20170707-10334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设这界面为游戏界面右侧显示。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点击返回返回主页。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左右拖动控制图标调节音量的大小。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点击退出游戏按钮退出游戏。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空白地区可以增加一些背景，广告界面或标题（有更好看的可修改，图2参考弓箭手大作战设置界面）。</w:t>
      </w:r>
    </w:p>
    <w:p>
      <w:pPr>
        <w:pStyle w:val="4"/>
        <w:rPr>
          <w:rFonts w:hint="eastAsia"/>
          <w:lang w:val="en-US" w:eastAsia="zh-CN"/>
        </w:rPr>
      </w:pPr>
      <w:bookmarkStart w:id="28" w:name="_Toc12282"/>
      <w:r>
        <w:rPr>
          <w:rFonts w:hint="eastAsia"/>
          <w:lang w:val="en-US" w:eastAsia="zh-CN"/>
        </w:rPr>
        <w:t>11.2游戏中设置界面</w:t>
      </w:r>
      <w:bookmarkEnd w:id="28"/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0" o:spt="75" type="#_x0000_t75" style="height:262.75pt;width:414.75pt;" o:ole="t" filled="f" o:preferrelative="t" stroked="f" coordsize="21600,21600">
            <v:path/>
            <v:fill on="f" focussize="0,0"/>
            <v:stroke on="f"/>
            <v:imagedata r:id="rId49" o:title=""/>
            <o:lock v:ext="edit" aspectratio="f"/>
            <w10:wrap type="none"/>
            <w10:anchorlock/>
          </v:shape>
          <o:OLEObject Type="Embed" ProgID="Visio.Drawing.15" ShapeID="_x0000_i1030" DrawAspect="Content" ObjectID="_1468075731" r:id="rId48">
            <o:LockedField>false</o:LockedField>
          </o:OLEObject>
        </w:objec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点击继续按钮回到游戏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2.左右拖动控制图标调节音量的大小。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3.进入设置界面玩家依然可以移动。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</w:p>
    <w:p>
      <w:pPr>
        <w:pStyle w:val="2"/>
        <w:jc w:val="left"/>
        <w:rPr>
          <w:rFonts w:hint="eastAsia"/>
          <w:lang w:val="en-US" w:eastAsia="zh-CN"/>
        </w:rPr>
      </w:pPr>
      <w:bookmarkStart w:id="29" w:name="_Toc19146"/>
      <w:r>
        <w:rPr>
          <w:rStyle w:val="14"/>
          <w:rFonts w:hint="eastAsia"/>
          <w:b/>
          <w:lang w:val="en-US" w:eastAsia="zh-CN"/>
        </w:rPr>
        <w:t>12.游戏操作流程图</w:t>
      </w:r>
      <w:r>
        <w:rPr>
          <w:rFonts w:hint="eastAsia"/>
          <w:lang w:val="en-US" w:eastAsia="zh-CN"/>
        </w:rPr>
        <w:object>
          <v:shape id="_x0000_i1031" o:spt="75" type="#_x0000_t75" style="height:319.35pt;width:414.4pt;" o:ole="t" filled="f" o:preferrelative="t" stroked="f" coordsize="21600,21600">
            <v:path/>
            <v:fill on="f" focussize="0,0"/>
            <v:stroke on="f"/>
            <v:imagedata r:id="rId51" o:title=""/>
            <o:lock v:ext="edit" aspectratio="f"/>
            <w10:wrap type="none"/>
            <w10:anchorlock/>
          </v:shape>
          <o:OLEObject Type="Embed" ProgID="Visio.Drawing.15" ShapeID="_x0000_i1031" DrawAspect="Content" ObjectID="_1468075732" r:id="rId50">
            <o:LockedField>false</o:LockedField>
          </o:OLEObject>
        </w:object>
      </w:r>
      <w:bookmarkEnd w:id="29"/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微软雅黑">
    <w:panose1 w:val="020B0503020204020204"/>
    <w:charset w:val="86"/>
    <w:family w:val="swiss"/>
    <w:pitch w:val="default"/>
    <w:sig w:usb0="80000287" w:usb1="28CF3C52" w:usb2="00000016" w:usb3="00000000" w:csb0="0004001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Tw Cen MT Condensed Extra Bold">
    <w:panose1 w:val="020B0803020202020204"/>
    <w:charset w:val="00"/>
    <w:family w:val="auto"/>
    <w:pitch w:val="default"/>
    <w:sig w:usb0="00000003" w:usb1="00000000" w:usb2="00000000" w:usb3="00000000" w:csb0="20000003" w:csb1="00000000"/>
  </w:font>
  <w:font w:name="Tw Cen MT Condensed">
    <w:panose1 w:val="020B0606020104020203"/>
    <w:charset w:val="00"/>
    <w:family w:val="auto"/>
    <w:pitch w:val="default"/>
    <w:sig w:usb0="00000003" w:usb1="00000000" w:usb2="00000000" w:usb3="00000000" w:csb0="20000003" w:csb1="00000000"/>
  </w:font>
  <w:font w:name="Tw Cen MT">
    <w:panose1 w:val="020B0602020104020603"/>
    <w:charset w:val="00"/>
    <w:family w:val="auto"/>
    <w:pitch w:val="default"/>
    <w:sig w:usb0="00000003" w:usb1="00000000" w:usb2="00000000" w:usb3="00000000" w:csb0="20000003" w:csb1="00000000"/>
  </w:font>
  <w:font w:name="Trebuchet MS">
    <w:panose1 w:val="020B0603020202020204"/>
    <w:charset w:val="00"/>
    <w:family w:val="auto"/>
    <w:pitch w:val="default"/>
    <w:sig w:usb0="00000687" w:usb1="00000000" w:usb2="00000000" w:usb3="00000000" w:csb0="2000009F" w:csb1="00000000"/>
  </w:font>
  <w:font w:name="Tempus Sans ITC">
    <w:panose1 w:val="04020404030D07020202"/>
    <w:charset w:val="00"/>
    <w:family w:val="auto"/>
    <w:pitch w:val="default"/>
    <w:sig w:usb0="00000003" w:usb1="00000000" w:usb2="00000000" w:usb3="00000000" w:csb0="20000001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ylfaen">
    <w:panose1 w:val="010A0502050306030303"/>
    <w:charset w:val="00"/>
    <w:family w:val="auto"/>
    <w:pitch w:val="default"/>
    <w:sig w:usb0="04000687" w:usb1="00000000" w:usb2="00000000" w:usb3="00000000" w:csb0="2000009F" w:csb1="00000000"/>
  </w:font>
  <w:font w:name="Stencil">
    <w:panose1 w:val="040409050D0802020404"/>
    <w:charset w:val="00"/>
    <w:family w:val="auto"/>
    <w:pitch w:val="default"/>
    <w:sig w:usb0="00000003" w:usb1="00000000" w:usb2="00000000" w:usb3="00000000" w:csb0="20000001" w:csb1="00000000"/>
  </w:font>
  <w:font w:name="Snap ITC">
    <w:panose1 w:val="04040A07060A02020202"/>
    <w:charset w:val="00"/>
    <w:family w:val="auto"/>
    <w:pitch w:val="default"/>
    <w:sig w:usb0="00000003" w:usb1="00000000" w:usb2="00000000" w:usb3="00000000" w:csb0="20000001" w:csb1="00000000"/>
  </w:font>
  <w:font w:name="Sitka Text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Sitka Subheading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4" name="文本框 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rFonts w:hint="eastAsia" w:eastAsiaTheme="minorEastAsia"/>
                              <w:sz w:val="18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s0lY7tAAAAAFAQAADwAAAAAAAAABACAA&#10;AAAiAAAAZHJzL2Rvd25yZXYueG1sUEsBAhQAFAAAAAgAh07iQG4AVXYVAgAAFQQAAA4AAAAAAAAA&#10;AQAgAAAAHwEAAGRycy9lMm9Eb2MueG1sUEsFBgAAAAAGAAYAWQEAAKY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rFonts w:hint="eastAsia" w:eastAsiaTheme="minorEastAsia"/>
                        <w:sz w:val="18"/>
                        <w:lang w:eastAsia="zh-CN"/>
                      </w:rPr>
                    </w:pP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ECB7D37"/>
    <w:multiLevelType w:val="multilevel"/>
    <w:tmpl w:val="4ECB7D37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95E0C82"/>
    <w:multiLevelType w:val="singleLevel"/>
    <w:tmpl w:val="595E0C82"/>
    <w:lvl w:ilvl="0" w:tentative="0">
      <w:start w:val="1"/>
      <w:numFmt w:val="decimal"/>
      <w:suff w:val="nothing"/>
      <w:lvlText w:val="%1."/>
      <w:lvlJc w:val="left"/>
    </w:lvl>
  </w:abstractNum>
  <w:abstractNum w:abstractNumId="2">
    <w:nsid w:val="595EF53B"/>
    <w:multiLevelType w:val="singleLevel"/>
    <w:tmpl w:val="595EF53B"/>
    <w:lvl w:ilvl="0" w:tentative="0">
      <w:start w:val="1"/>
      <w:numFmt w:val="decimal"/>
      <w:suff w:val="nothing"/>
      <w:lvlText w:val="%1."/>
      <w:lvlJc w:val="left"/>
    </w:lvl>
  </w:abstractNum>
  <w:abstractNum w:abstractNumId="3">
    <w:nsid w:val="5963313E"/>
    <w:multiLevelType w:val="singleLevel"/>
    <w:tmpl w:val="5963313E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96725D4"/>
    <w:multiLevelType w:val="singleLevel"/>
    <w:tmpl w:val="596725D4"/>
    <w:lvl w:ilvl="0" w:tentative="0">
      <w:start w:val="1"/>
      <w:numFmt w:val="decimal"/>
      <w:suff w:val="nothing"/>
      <w:lvlText w:val="%1."/>
      <w:lvlJc w:val="left"/>
    </w:lvl>
  </w:abstractNum>
  <w:abstractNum w:abstractNumId="5">
    <w:nsid w:val="59673699"/>
    <w:multiLevelType w:val="singleLevel"/>
    <w:tmpl w:val="59673699"/>
    <w:lvl w:ilvl="0" w:tentative="0">
      <w:start w:val="1"/>
      <w:numFmt w:val="decimal"/>
      <w:suff w:val="nothing"/>
      <w:lvlText w:val="%1."/>
      <w:lvlJc w:val="left"/>
    </w:lvl>
  </w:abstractNum>
  <w:abstractNum w:abstractNumId="6">
    <w:nsid w:val="59673CDF"/>
    <w:multiLevelType w:val="singleLevel"/>
    <w:tmpl w:val="59673CDF"/>
    <w:lvl w:ilvl="0" w:tentative="0">
      <w:start w:val="4"/>
      <w:numFmt w:val="decimal"/>
      <w:suff w:val="nothing"/>
      <w:lvlText w:val="%1."/>
      <w:lvlJc w:val="left"/>
    </w:lvl>
  </w:abstractNum>
  <w:abstractNum w:abstractNumId="7">
    <w:nsid w:val="5967406B"/>
    <w:multiLevelType w:val="singleLevel"/>
    <w:tmpl w:val="5967406B"/>
    <w:lvl w:ilvl="0" w:tentative="0">
      <w:start w:val="5"/>
      <w:numFmt w:val="decimal"/>
      <w:suff w:val="nothing"/>
      <w:lvlText w:val="%1."/>
      <w:lvlJc w:val="left"/>
    </w:lvl>
  </w:abstractNum>
  <w:abstractNum w:abstractNumId="8">
    <w:nsid w:val="59674B2A"/>
    <w:multiLevelType w:val="singleLevel"/>
    <w:tmpl w:val="59674B2A"/>
    <w:lvl w:ilvl="0" w:tentative="0">
      <w:start w:val="1"/>
      <w:numFmt w:val="decimal"/>
      <w:suff w:val="nothing"/>
      <w:lvlText w:val="%1."/>
      <w:lvlJc w:val="left"/>
    </w:lvl>
  </w:abstractNum>
  <w:abstractNum w:abstractNumId="9">
    <w:nsid w:val="5976BE66"/>
    <w:multiLevelType w:val="singleLevel"/>
    <w:tmpl w:val="5976BE66"/>
    <w:lvl w:ilvl="0" w:tentative="0">
      <w:start w:val="1"/>
      <w:numFmt w:val="decimal"/>
      <w:suff w:val="nothing"/>
      <w:lvlText w:val="%1."/>
      <w:lvlJc w:val="left"/>
    </w:lvl>
  </w:abstractNum>
  <w:abstractNum w:abstractNumId="10">
    <w:nsid w:val="5976C24B"/>
    <w:multiLevelType w:val="singleLevel"/>
    <w:tmpl w:val="5976C24B"/>
    <w:lvl w:ilvl="0" w:tentative="0">
      <w:start w:val="1"/>
      <w:numFmt w:val="decimal"/>
      <w:suff w:val="nothing"/>
      <w:lvlText w:val="%1."/>
      <w:lvlJc w:val="left"/>
    </w:lvl>
  </w:abstractNum>
  <w:num w:numId="1">
    <w:abstractNumId w:val="1"/>
  </w:num>
  <w:num w:numId="2">
    <w:abstractNumId w:val="4"/>
  </w:num>
  <w:num w:numId="3">
    <w:abstractNumId w:val="7"/>
  </w:num>
  <w:num w:numId="4">
    <w:abstractNumId w:val="5"/>
  </w:num>
  <w:num w:numId="5">
    <w:abstractNumId w:val="6"/>
  </w:num>
  <w:num w:numId="6">
    <w:abstractNumId w:val="8"/>
  </w:num>
  <w:num w:numId="7">
    <w:abstractNumId w:val="0"/>
  </w:num>
  <w:num w:numId="8">
    <w:abstractNumId w:val="9"/>
  </w:num>
  <w:num w:numId="9">
    <w:abstractNumId w:val="10"/>
  </w:num>
  <w:num w:numId="10">
    <w:abstractNumId w:val="2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9C1F21"/>
    <w:rsid w:val="06C17F08"/>
    <w:rsid w:val="0F0164B8"/>
    <w:rsid w:val="16273D99"/>
    <w:rsid w:val="18AB4B56"/>
    <w:rsid w:val="1A604379"/>
    <w:rsid w:val="1D0A78AF"/>
    <w:rsid w:val="23EA48A0"/>
    <w:rsid w:val="252762EF"/>
    <w:rsid w:val="2E1936D0"/>
    <w:rsid w:val="3A200749"/>
    <w:rsid w:val="3B3B3E0D"/>
    <w:rsid w:val="3B451457"/>
    <w:rsid w:val="3B7D6D58"/>
    <w:rsid w:val="3BF30F34"/>
    <w:rsid w:val="4082136F"/>
    <w:rsid w:val="4351253B"/>
    <w:rsid w:val="442C4C91"/>
    <w:rsid w:val="463C7053"/>
    <w:rsid w:val="47437F8E"/>
    <w:rsid w:val="4A800CDB"/>
    <w:rsid w:val="4CE7494D"/>
    <w:rsid w:val="54FE524E"/>
    <w:rsid w:val="553B1541"/>
    <w:rsid w:val="55580E33"/>
    <w:rsid w:val="57A27A3D"/>
    <w:rsid w:val="59A649B6"/>
    <w:rsid w:val="5B2B312D"/>
    <w:rsid w:val="5B751322"/>
    <w:rsid w:val="5C7128CB"/>
    <w:rsid w:val="611D6293"/>
    <w:rsid w:val="65FC4FBD"/>
    <w:rsid w:val="663B6CD3"/>
    <w:rsid w:val="66B372DC"/>
    <w:rsid w:val="69080EAA"/>
    <w:rsid w:val="6A747716"/>
    <w:rsid w:val="6C9B252B"/>
    <w:rsid w:val="6D5F6A8B"/>
    <w:rsid w:val="72984756"/>
    <w:rsid w:val="77917B4B"/>
    <w:rsid w:val="78401489"/>
    <w:rsid w:val="7843140D"/>
    <w:rsid w:val="7C27452B"/>
    <w:rsid w:val="7E083B79"/>
    <w:rsid w:val="7F56525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paragraph" w:styleId="2">
    <w:name w:val="heading 1"/>
    <w:basedOn w:val="1"/>
    <w:next w:val="1"/>
    <w:link w:val="15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4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0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qFormat/>
    <w:uiPriority w:val="0"/>
    <w:pPr>
      <w:ind w:left="840" w:leftChars="400"/>
    </w:p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8">
    <w:name w:val="toc 1"/>
    <w:basedOn w:val="1"/>
    <w:next w:val="1"/>
    <w:qFormat/>
    <w:uiPriority w:val="0"/>
  </w:style>
  <w:style w:type="paragraph" w:styleId="9">
    <w:name w:val="toc 2"/>
    <w:basedOn w:val="1"/>
    <w:next w:val="1"/>
    <w:qFormat/>
    <w:uiPriority w:val="0"/>
    <w:pPr>
      <w:ind w:left="420" w:leftChars="200"/>
    </w:pPr>
  </w:style>
  <w:style w:type="table" w:styleId="12">
    <w:name w:val="Table Grid"/>
    <w:basedOn w:val="11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13">
    <w:name w:val="List Paragraph"/>
    <w:basedOn w:val="1"/>
    <w:qFormat/>
    <w:uiPriority w:val="34"/>
    <w:pPr>
      <w:ind w:firstLine="420" w:firstLineChars="200"/>
    </w:pPr>
  </w:style>
  <w:style w:type="character" w:customStyle="1" w:styleId="14">
    <w:name w:val="标题 2 Char"/>
    <w:link w:val="3"/>
    <w:qFormat/>
    <w:uiPriority w:val="0"/>
    <w:rPr>
      <w:rFonts w:ascii="Arial" w:hAnsi="Arial" w:eastAsia="黑体"/>
      <w:b/>
      <w:sz w:val="32"/>
    </w:rPr>
  </w:style>
  <w:style w:type="character" w:customStyle="1" w:styleId="15">
    <w:name w:val="标题 1 Char"/>
    <w:link w:val="2"/>
    <w:qFormat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2.bin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emf"/><Relationship Id="rId54" Type="http://schemas.openxmlformats.org/officeDocument/2006/relationships/fontTable" Target="fontTable.xml"/><Relationship Id="rId53" Type="http://schemas.openxmlformats.org/officeDocument/2006/relationships/numbering" Target="numbering.xml"/><Relationship Id="rId52" Type="http://schemas.openxmlformats.org/officeDocument/2006/relationships/customXml" Target="../customXml/item1.xml"/><Relationship Id="rId51" Type="http://schemas.openxmlformats.org/officeDocument/2006/relationships/image" Target="media/image39.emf"/><Relationship Id="rId50" Type="http://schemas.openxmlformats.org/officeDocument/2006/relationships/oleObject" Target="embeddings/oleObject8.bin"/><Relationship Id="rId5" Type="http://schemas.openxmlformats.org/officeDocument/2006/relationships/oleObject" Target="embeddings/oleObject1.bin"/><Relationship Id="rId49" Type="http://schemas.openxmlformats.org/officeDocument/2006/relationships/image" Target="media/image38.emf"/><Relationship Id="rId48" Type="http://schemas.openxmlformats.org/officeDocument/2006/relationships/oleObject" Target="embeddings/oleObject7.bin"/><Relationship Id="rId47" Type="http://schemas.openxmlformats.org/officeDocument/2006/relationships/image" Target="media/image37.png"/><Relationship Id="rId46" Type="http://schemas.openxmlformats.org/officeDocument/2006/relationships/image" Target="media/image36.emf"/><Relationship Id="rId45" Type="http://schemas.openxmlformats.org/officeDocument/2006/relationships/oleObject" Target="embeddings/oleObject6.bin"/><Relationship Id="rId44" Type="http://schemas.openxmlformats.org/officeDocument/2006/relationships/image" Target="media/image35.png"/><Relationship Id="rId43" Type="http://schemas.openxmlformats.org/officeDocument/2006/relationships/image" Target="media/image34.emf"/><Relationship Id="rId42" Type="http://schemas.openxmlformats.org/officeDocument/2006/relationships/oleObject" Target="embeddings/oleObject5.bin"/><Relationship Id="rId41" Type="http://schemas.openxmlformats.org/officeDocument/2006/relationships/image" Target="media/image33.png"/><Relationship Id="rId40" Type="http://schemas.openxmlformats.org/officeDocument/2006/relationships/image" Target="media/image32.png"/><Relationship Id="rId4" Type="http://schemas.openxmlformats.org/officeDocument/2006/relationships/theme" Target="theme/theme1.xml"/><Relationship Id="rId39" Type="http://schemas.openxmlformats.org/officeDocument/2006/relationships/image" Target="media/image31.png"/><Relationship Id="rId38" Type="http://schemas.openxmlformats.org/officeDocument/2006/relationships/image" Target="media/image30.png"/><Relationship Id="rId37" Type="http://schemas.openxmlformats.org/officeDocument/2006/relationships/image" Target="media/image29.png"/><Relationship Id="rId36" Type="http://schemas.openxmlformats.org/officeDocument/2006/relationships/image" Target="media/image28.png"/><Relationship Id="rId35" Type="http://schemas.openxmlformats.org/officeDocument/2006/relationships/image" Target="media/image27.png"/><Relationship Id="rId34" Type="http://schemas.openxmlformats.org/officeDocument/2006/relationships/image" Target="media/image26.emf"/><Relationship Id="rId33" Type="http://schemas.openxmlformats.org/officeDocument/2006/relationships/oleObject" Target="embeddings/oleObject4.bin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footer" Target="footer1.xml"/><Relationship Id="rId29" Type="http://schemas.openxmlformats.org/officeDocument/2006/relationships/image" Target="media/image22.png"/><Relationship Id="rId28" Type="http://schemas.openxmlformats.org/officeDocument/2006/relationships/image" Target="media/image21.emf"/><Relationship Id="rId27" Type="http://schemas.openxmlformats.org/officeDocument/2006/relationships/oleObject" Target="embeddings/oleObject3.bin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e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Office_10.1.0.6690_F1E327BC-269C-435d-A152-05C5408002CA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CENTRE</dc:creator>
  <cp:lastModifiedBy>CENTRE</cp:lastModifiedBy>
  <dcterms:modified xsi:type="dcterms:W3CDTF">2017-07-27T06:31:43Z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2052-10.1.0.6690</vt:lpwstr>
  </property>
</Properties>
</file>