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结算界面说明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2017.7.25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游戏结束界面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游戏结束分为三种情况：1）正常结束。玩家玩完系统规定的时间，对战结束。2）其余的玩家全部退出，只剩一人，则系统判定自动获胜，退出游戏</w:t>
      </w:r>
      <w:bookmarkStart w:id="0" w:name="_GoBack"/>
      <w:bookmarkEnd w:id="0"/>
      <w:r>
        <w:rPr>
          <w:rFonts w:hint="eastAsia"/>
          <w:lang w:val="en-US" w:eastAsia="zh-CN"/>
        </w:rPr>
        <w:t xml:space="preserve">。3）玩家在中途自己中断游戏，退出游戏。前两种方式结束界面都一样。第三种没有任何奖励，直接退出游戏。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特别的：玩家在获得第一名时游戏结束界面显示的不一样。没有其他任何的额外奖励。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1.游戏结束界面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29.7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94075" cy="397510"/>
            <wp:effectExtent l="0" t="0" r="15875" b="254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显示玩家在本局所获得的总分。总分的计算需要数值提供。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94075" cy="428625"/>
            <wp:effectExtent l="0" t="0" r="15875" b="952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显示玩家在本局所获得的金币总数。金币=本局所得的分数/100（下取整）。理论上每局金币奖励不超过550.详细可参看“元素经济系统数值设计 .docx”。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65170" cy="437515"/>
            <wp:effectExtent l="0" t="0" r="11430" b="63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显示玩家在所有对局的最高分数。此分数可用于“击败全球玩家”计算。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904875" cy="285750"/>
            <wp:effectExtent l="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玩家所得的最高分数在所有玩过该游戏的排名。表现方式为99%。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962025" cy="600075"/>
            <wp:effectExtent l="0" t="0" r="9525" b="952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点击返回主界面。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000125" cy="571500"/>
            <wp:effectExtent l="0" t="0" r="952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点击直接进入商城，可以购买角色，道具等。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047750" cy="533400"/>
            <wp:effectExtent l="0" t="0" r="0" b="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点击直接进入匹配界面等待界面。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第一名界面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29.7pt;width:415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3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55625" cy="497205"/>
            <wp:effectExtent l="0" t="0" r="15875" b="17145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表示一个奖章，只有获得第一名的玩家结束界面才显示。奖章的图标与特效需要美术和特效支持。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其余图标表示都与普通结束界面一样。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BE66"/>
    <w:multiLevelType w:val="singleLevel"/>
    <w:tmpl w:val="5976BE6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6C24B"/>
    <w:multiLevelType w:val="singleLevel"/>
    <w:tmpl w:val="5976C24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6C262"/>
    <w:multiLevelType w:val="singleLevel"/>
    <w:tmpl w:val="5976C26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F23CA"/>
    <w:rsid w:val="0D8C060F"/>
    <w:rsid w:val="10894A42"/>
    <w:rsid w:val="12167F43"/>
    <w:rsid w:val="14E35178"/>
    <w:rsid w:val="235F23CA"/>
    <w:rsid w:val="24665BDD"/>
    <w:rsid w:val="24B255D6"/>
    <w:rsid w:val="34C11997"/>
    <w:rsid w:val="3C242531"/>
    <w:rsid w:val="406E2F4E"/>
    <w:rsid w:val="4A303827"/>
    <w:rsid w:val="4D9E1864"/>
    <w:rsid w:val="50B712A6"/>
    <w:rsid w:val="5ACF0217"/>
    <w:rsid w:val="5DE62BE6"/>
    <w:rsid w:val="5DFB2034"/>
    <w:rsid w:val="6A29535E"/>
    <w:rsid w:val="6AC35319"/>
    <w:rsid w:val="6E593BFB"/>
    <w:rsid w:val="6EFD1D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e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2017-07-07T03:53:00Z</dcterms:created>
  <dc:creator>CENTRE</dc:creator>
  <cp:lastModifiedBy>zenghao</cp:lastModifiedBy>
  <dcterms:modified xsi:type="dcterms:W3CDTF">2017-07-26T01:53:05Z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