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Shared and evolving memory layers already exist; this paper studies a narrower design choice: an explicit admission rule that decides whether a captured statement is firm enough to enter the prompt at all. I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the keyword-hit rate on synthetic personal questions from 41.8% to 85.5%, 34.5% to 82.7%, and 37.3% to 62.7% respectively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tentative or hedged statements 19 and 13 times in two constructed tests, Noesis surfaced none; the gate filters by how firmly something was said, not by whether it is true. On strictly cross-tool queries, Noesis retrieves 37% where per-tool isolation is structurally bound to 0%. I release the system, experiment harness, and all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 their positions, preferences, and open questions, evaporates at every tool boundary.</w:t>
      </w:r>
    </w:p>
    <w:p>
      <w:pPr>
        <w:pStyle w:val="Body Text"/>
        <w:rPr>
          <w:outline w:val="0"/>
          <w:color w:val="000000"/>
          <w:sz w:val="24"/>
          <w:u w:color="000000"/>
          <w14:textFill>
            <w14:solidFill>
              <w14:srgbClr w14:val="000000"/>
            </w14:solidFill>
          </w14:textFill>
        </w:rPr>
      </w:pPr>
      <w:r>
        <w:rPr>
          <w:rtl w:val="0"/>
          <w:lang w:val="en-US"/>
        </w:rPr>
        <w:t>Existing systems already address much of this problem (</w:t>
      </w:r>
      <w:r>
        <w:rPr>
          <w:rtl w:val="0"/>
          <w:lang w:val="en-US"/>
        </w:rPr>
        <w:t>§</w:t>
      </w:r>
      <w:r>
        <w:rPr>
          <w:rtl w:val="0"/>
          <w:lang w:val="en-US"/>
        </w:rPr>
        <w:t>2). Mem0</w:t>
      </w:r>
      <w:r>
        <w:rPr>
          <w:rtl w:val="0"/>
          <w:lang w:val="en-US"/>
        </w:rPr>
        <w:t> </w:t>
      </w:r>
      <w:r>
        <w:rPr>
          <w:rtl w:val="0"/>
          <w:lang w:val="en-US"/>
        </w:rPr>
        <w:t>(Chhikara et al. 2025) extracts and consolidates salient facts from conversations and offers a graph-based variant; OpenMemory MCP</w:t>
      </w:r>
      <w:r>
        <w:rPr>
          <w:rtl w:val="0"/>
          <w:lang w:val="en-US"/>
        </w:rPr>
        <w:t> </w:t>
      </w:r>
      <w:r>
        <w:rPr>
          <w:rtl w:val="0"/>
          <w:lang w:val="en-US"/>
        </w:rPr>
        <w:t>(Mem0 2025) shares one local store across MCP clients; Zep</w:t>
      </w:r>
      <w:r>
        <w:rPr>
          <w:rtl w:val="0"/>
          <w:lang w:val="en-US"/>
        </w:rPr>
        <w:t> </w:t>
      </w:r>
      <w:r>
        <w:rPr>
          <w:rtl w:val="0"/>
          <w:lang w:val="en-US"/>
        </w:rPr>
        <w:t>(Rasmussen et al. 2025) records when facts become valid and invalid in a temporal knowledge graph; and Hindsight</w:t>
      </w:r>
      <w:r>
        <w:rPr>
          <w:rtl w:val="0"/>
          <w:lang w:val="en-US"/>
        </w:rPr>
        <w:t> </w:t>
      </w:r>
      <w:r>
        <w:rPr>
          <w:rtl w:val="0"/>
          <w:lang w:val="en-US"/>
        </w:rPr>
        <w:t xml:space="preserve">(Latimer et al. 2026) separates facts from opinions and attaches an evolving confidence score to each opinion.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supplies the underlying mechanism of fetching relevant context per query; its simplest variant, injecting every stored item, grows linearly with memory size and buries the relevant signal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time decay and cluster-aware supersession that reduced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while holding MRR at 0.90; a standard top-5 RAG matches that ranking at lower cost, and Noesis</w:t>
      </w:r>
      <w:r>
        <w:rPr>
          <w:rStyle w:val="无"/>
          <w:rFonts w:ascii="Times New Roman" w:hAnsi="Times New Roman" w:hint="default"/>
          <w:rtl w:val="0"/>
          <w:lang w:val="en-US"/>
        </w:rPr>
        <w:t>’</w:t>
      </w:r>
      <w:r>
        <w:rPr>
          <w:rStyle w:val="无"/>
          <w:rFonts w:ascii="Times New Roman" w:hAnsi="Times New Roman"/>
          <w:rtl w:val="0"/>
          <w:lang w:val="en-US"/>
        </w:rPr>
        <w:t>s gate is what keeps tentative and hedged statements out (0 vs. 19 and 0 vs. 13 in constructed tests); it does not verify facts or stop deliberate poisoning.</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With a shared per-user store, Noesis retrieves 37% of strictly cross-tool queries versus </w:t>
      </w:r>
      <w:r>
        <w:rPr>
          <w:rStyle w:val="无"/>
          <w:rFonts w:ascii="Times New Roman" w:hAnsi="Times New Roman"/>
          <w:b w:val="1"/>
          <w:bCs w:val="1"/>
          <w:rtl w:val="0"/>
          <w:lang w:val="en-US"/>
        </w:rPr>
        <w:t>0%</w:t>
      </w:r>
      <w:r>
        <w:rPr>
          <w:rStyle w:val="无"/>
          <w:rFonts w:ascii="Times New Roman" w:hAnsi="Times New Roman"/>
          <w:rtl w:val="0"/>
          <w:lang w:val="en-US"/>
        </w:rPr>
        <w:t xml:space="preserve"> for per-tool isolation (50% vs. 7.5% over all 40 scenarios)</w:t>
      </w:r>
      <w:r>
        <w:rPr>
          <w:rStyle w:val="无"/>
          <w:rFonts w:ascii="Times New Roman" w:hAnsi="Times New Roman" w:hint="default"/>
          <w:rtl w:val="0"/>
          <w:lang w:val="en-US"/>
        </w:rPr>
        <w:t>—</w:t>
      </w:r>
      <w:r>
        <w:rPr>
          <w:rStyle w:val="无"/>
          <w:rFonts w:ascii="Times New Roman" w:hAnsi="Times New Roman"/>
          <w:rtl w:val="0"/>
          <w:lang w:val="en-US"/>
        </w:rPr>
        <w:t>a gap that is architecturally impossible for isolated systems to close.</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only optional LLM-based extraction calls a cloud API. All code, the experiment harness, raw results, and a verification script that recomputes every reported number from raw JSON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system architecture. Tools connect through an MCP server, an OpenAI-compatible proxy, or a WebSocket; Phase 1 stores the utterance synchronously (median 21</w:t>
      </w:r>
      <w:r>
        <w:rPr>
          <w:rStyle w:val="无"/>
          <w:rFonts w:ascii="Times New Roman" w:hAnsi="Times New Roman" w:hint="default"/>
          <w:rtl w:val="0"/>
          <w:lang w:val="en-US"/>
        </w:rPr>
        <w:t> </w:t>
      </w:r>
      <w:r>
        <w:rPr>
          <w:rStyle w:val="无"/>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This is a targeted review, not a systematic one; sources were last checked on 17 October 2026. I cite peer-reviewed versions where they exist; preprints and vendor announcements are marked as such in the references, and statements about a system describe the cited version, not later releases.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Foundations of agent memory.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Maintaining information beyond a context window is not new. MemGPT</w:t>
      </w:r>
      <w:r>
        <w:rPr>
          <w:rStyle w:val="无"/>
          <w:rFonts w:ascii="Times New Roman" w:hAnsi="Times New Roman" w:hint="default"/>
          <w:rtl w:val="0"/>
          <w:lang w:val="en-US"/>
        </w:rPr>
        <w:t> </w:t>
      </w:r>
      <w:r>
        <w:rPr>
          <w:rStyle w:val="无"/>
          <w:rFonts w:ascii="Times New Roman" w:hAnsi="Times New Roman"/>
          <w:rtl w:val="0"/>
          <w:lang w:val="en-US"/>
        </w:rPr>
        <w:t>(Packer et al. 2023) treats context management as movement between memory tiers; Generative Agents</w:t>
      </w:r>
      <w:r>
        <w:rPr>
          <w:rStyle w:val="无"/>
          <w:rFonts w:ascii="Times New Roman" w:hAnsi="Times New Roman" w:hint="default"/>
          <w:rtl w:val="0"/>
          <w:lang w:val="en-US"/>
        </w:rPr>
        <w:t> </w:t>
      </w:r>
      <w:r>
        <w:rPr>
          <w:rStyle w:val="无"/>
          <w:rFonts w:ascii="Times New Roman" w:hAnsi="Times New Roman"/>
          <w:rtl w:val="0"/>
          <w:lang w:val="en-US"/>
        </w:rPr>
        <w:t>(Park et al. 2023) store experience, synthesize reflections from it, and rank memories by recency, importance, and relevance; and MemoryBank</w:t>
      </w:r>
      <w:r>
        <w:rPr>
          <w:rStyle w:val="无"/>
          <w:rFonts w:ascii="Times New Roman" w:hAnsi="Times New Roman" w:hint="default"/>
          <w:rtl w:val="0"/>
          <w:lang w:val="en-US"/>
        </w:rPr>
        <w:t> </w:t>
      </w:r>
      <w:r>
        <w:rPr>
          <w:rStyle w:val="无"/>
          <w:rFonts w:ascii="Times New Roman" w:hAnsi="Times New Roman"/>
          <w:rtl w:val="0"/>
          <w:lang w:val="en-US"/>
        </w:rPr>
        <w:t>(Zhong et al. 2024) lets memories fade along an Ebbinghaus forgetting curve, the closest precedent for Noesis</w:t>
      </w:r>
      <w:r>
        <w:rPr>
          <w:rStyle w:val="无"/>
          <w:rFonts w:ascii="Times New Roman" w:hAnsi="Times New Roman" w:hint="default"/>
          <w:rtl w:val="0"/>
          <w:lang w:val="en-US"/>
        </w:rPr>
        <w:t>’</w:t>
      </w:r>
      <w:r>
        <w:rPr>
          <w:rStyle w:val="无"/>
          <w:rFonts w:ascii="Times New Roman" w:hAnsi="Times New Roman"/>
          <w:rtl w:val="0"/>
          <w:lang w:val="en-US"/>
        </w:rPr>
        <w:t>s type-specific decay. Together these separate storage, consolidation, retrieval, and control. Recent surveys organize the field by the forms, functions, and dynamics of memory</w:t>
      </w:r>
      <w:r>
        <w:rPr>
          <w:rStyle w:val="无"/>
          <w:rFonts w:ascii="Times New Roman" w:hAnsi="Times New Roman" w:hint="default"/>
          <w:rtl w:val="0"/>
          <w:lang w:val="en-US"/>
        </w:rPr>
        <w:t> </w:t>
      </w:r>
      <w:r>
        <w:rPr>
          <w:rStyle w:val="无"/>
          <w:rFonts w:ascii="Times New Roman" w:hAnsi="Times New Roman"/>
          <w:rtl w:val="0"/>
          <w:lang w:val="en-US"/>
        </w:rPr>
        <w:t>(Hu et al. 2025) and, for graph-based memory, by extraction, storage, retrieval, and evolution</w:t>
      </w:r>
      <w:r>
        <w:rPr>
          <w:rStyle w:val="无"/>
          <w:rFonts w:ascii="Times New Roman" w:hAnsi="Times New Roman" w:hint="default"/>
          <w:rtl w:val="0"/>
          <w:lang w:val="en-US"/>
        </w:rPr>
        <w:t> </w:t>
      </w:r>
      <w:r>
        <w:rPr>
          <w:rStyle w:val="无"/>
          <w:rFonts w:ascii="Times New Roman" w:hAnsi="Times New Roman"/>
          <w:rtl w:val="0"/>
          <w:lang w:val="en-US"/>
        </w:rPr>
        <w:t>(Yang et al. 2026). Against this background, Noesis</w:t>
      </w:r>
      <w:r>
        <w:rPr>
          <w:rStyle w:val="无"/>
          <w:rFonts w:ascii="Times New Roman" w:hAnsi="Times New Roman" w:hint="default"/>
          <w:rtl w:val="0"/>
          <w:lang w:val="en-US"/>
        </w:rPr>
        <w:t>’</w:t>
      </w:r>
      <w:r>
        <w:rPr>
          <w:rStyle w:val="无"/>
          <w:rFonts w:ascii="Times New Roman" w:hAnsi="Times New Roman"/>
          <w:rtl w:val="0"/>
          <w:lang w:val="en-US"/>
        </w:rPr>
        <w:t xml:space="preserve">s candidate contribution is narrow: an </w:t>
      </w:r>
      <w:r>
        <w:rPr>
          <w:rStyle w:val="无"/>
          <w:rFonts w:ascii="Times New Roman" w:hAnsi="Times New Roman"/>
          <w:i w:val="1"/>
          <w:iCs w:val="1"/>
          <w:rtl w:val="0"/>
          <w:lang w:val="en-US"/>
        </w:rPr>
        <w:t>admission policy</w:t>
      </w:r>
      <w:r>
        <w:rPr>
          <w:rStyle w:val="无"/>
          <w:rFonts w:ascii="Times New Roman" w:hAnsi="Times New Roman"/>
          <w:rtl w:val="0"/>
          <w:lang w:val="en-US"/>
        </w:rPr>
        <w:t xml:space="preserve"> that decides which stored items are eligible to be injected at all.</w:t>
      </w:r>
    </w:p>
    <w:p>
      <w:pPr>
        <w:pStyle w:val="Body Text"/>
        <w:rPr>
          <w:rStyle w:val="无"/>
          <w:i w:val="1"/>
          <w:iCs w:val="1"/>
        </w:rPr>
      </w:pPr>
      <w:r>
        <w:rPr>
          <w:rStyle w:val="无"/>
          <w:i w:val="1"/>
          <w:iCs w:val="1"/>
          <w:rtl w:val="0"/>
          <w:lang w:val="en-US"/>
        </w:rPr>
        <w:t>Shared and evolving memory services.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Mem0</w:t>
      </w:r>
      <w:r>
        <w:rPr>
          <w:rStyle w:val="无"/>
          <w:rFonts w:ascii="Times New Roman" w:hAnsi="Times New Roman" w:hint="default"/>
          <w:rtl w:val="0"/>
          <w:lang w:val="en-US"/>
        </w:rPr>
        <w:t> </w:t>
      </w:r>
      <w:r>
        <w:rPr>
          <w:rStyle w:val="无"/>
          <w:rFonts w:ascii="Times New Roman" w:hAnsi="Times New Roman"/>
          <w:rtl w:val="0"/>
          <w:lang w:val="en-US"/>
        </w:rPr>
        <w:t>(Chhikara et al. 2025) extracts and consolidates salient facts from ongoing conversations, and its graph-based variant captures relations between them. OpenMemory MCP</w:t>
      </w:r>
      <w:r>
        <w:rPr>
          <w:rStyle w:val="无"/>
          <w:rFonts w:ascii="Times New Roman" w:hAnsi="Times New Roman" w:hint="default"/>
          <w:rtl w:val="0"/>
          <w:lang w:val="en-US"/>
        </w:rPr>
        <w:t> </w:t>
      </w:r>
      <w:r>
        <w:rPr>
          <w:rStyle w:val="无"/>
          <w:rFonts w:ascii="Times New Roman" w:hAnsi="Times New Roman"/>
          <w:rtl w:val="0"/>
          <w:lang w:val="en-US"/>
        </w:rPr>
        <w:t>(Mem0 2025) runs a Mem0-based store locally and shares it across MCP clients such as Cursor, Claude Desktop, Windsurf, and Cline, through tools that add, search, list, and delete memories. Noesis shares this local, cross-client design. It differs in two respects: it also captures clients outside MCP, through an OpenAI-compatible proxy and a browser extension; and it withholds stored items whose status is below provisional, whereas the OpenMemory announcement describes no rule that withholds memories by confidence or status. Zep</w:t>
      </w:r>
      <w:r>
        <w:rPr>
          <w:rStyle w:val="无"/>
          <w:rFonts w:ascii="Times New Roman" w:hAnsi="Times New Roman" w:hint="default"/>
          <w:rtl w:val="0"/>
          <w:lang w:val="en-US"/>
        </w:rPr>
        <w:t> </w:t>
      </w:r>
      <w:r>
        <w:rPr>
          <w:rStyle w:val="无"/>
          <w:rFonts w:ascii="Times New Roman" w:hAnsi="Times New Roman"/>
          <w:rtl w:val="0"/>
          <w:lang w:val="en-US"/>
        </w:rPr>
        <w:t>(Rasmussen et al. 2025) builds a temporal knowledge graph (Graphiti) of episodes, entities, and communities. Each fact edge carries validity timestamps, an LLM compares new facts with related existing ones, and a contradicted fact is invalidated rather than deleted; retrieval combines cosine similarity, BM25, and breadth-first graph search with rerankers. Zep</w:t>
      </w:r>
      <w:r>
        <w:rPr>
          <w:rStyle w:val="无"/>
          <w:rFonts w:ascii="Times New Roman" w:hAnsi="Times New Roman" w:hint="default"/>
          <w:rtl w:val="0"/>
          <w:lang w:val="en-US"/>
        </w:rPr>
        <w:t>’</w:t>
      </w:r>
      <w:r>
        <w:rPr>
          <w:rStyle w:val="无"/>
          <w:rFonts w:ascii="Times New Roman" w:hAnsi="Times New Roman"/>
          <w:rtl w:val="0"/>
          <w:lang w:val="en-US"/>
        </w:rPr>
        <w:t>s invalidation answers the question Noesis</w:t>
      </w:r>
      <w:r>
        <w:rPr>
          <w:rStyle w:val="无"/>
          <w:rFonts w:ascii="Times New Roman" w:hAnsi="Times New Roman" w:hint="default"/>
          <w:rtl w:val="0"/>
          <w:lang w:val="en-US"/>
        </w:rPr>
        <w:t>’</w:t>
      </w:r>
      <w:r>
        <w:rPr>
          <w:rStyle w:val="无"/>
          <w:rFonts w:ascii="Times New Roman" w:hAnsi="Times New Roman"/>
          <w:rtl w:val="0"/>
          <w:lang w:val="en-US"/>
        </w:rPr>
        <w:t>s supersession check (</w:t>
      </w:r>
      <w:r>
        <w:rPr>
          <w:rStyle w:val="无"/>
          <w:rFonts w:ascii="Times New Roman" w:hAnsi="Times New Roman" w:hint="default"/>
          <w:rtl w:val="0"/>
          <w:lang w:val="en-US"/>
        </w:rPr>
        <w:t>§</w:t>
      </w:r>
      <w:r>
        <w:rPr>
          <w:rStyle w:val="无"/>
          <w:rFonts w:ascii="Times New Roman" w:hAnsi="Times New Roman"/>
          <w:rtl w:val="0"/>
          <w:lang w:val="en-US"/>
        </w:rPr>
        <w:t>3.3) answers</w:t>
      </w:r>
      <w:r>
        <w:rPr>
          <w:rStyle w:val="无"/>
          <w:rFonts w:ascii="Times New Roman" w:hAnsi="Times New Roman" w:hint="default"/>
          <w:rtl w:val="0"/>
          <w:lang w:val="en-US"/>
        </w:rPr>
        <w:t>—</w:t>
      </w:r>
      <w:r>
        <w:rPr>
          <w:rStyle w:val="无"/>
          <w:rFonts w:ascii="Times New Roman" w:hAnsi="Times New Roman"/>
          <w:rtl w:val="0"/>
          <w:lang w:val="en-US"/>
        </w:rPr>
        <w:t>is this stance still current?</w:t>
      </w:r>
      <w:r>
        <w:rPr>
          <w:rStyle w:val="无"/>
          <w:rFonts w:ascii="Times New Roman" w:hAnsi="Times New Roman" w:hint="default"/>
          <w:rtl w:val="0"/>
          <w:lang w:val="en-US"/>
        </w:rPr>
        <w:t>—</w:t>
      </w:r>
      <w:r>
        <w:rPr>
          <w:rStyle w:val="无"/>
          <w:rFonts w:ascii="Times New Roman" w:hAnsi="Times New Roman"/>
          <w:rtl w:val="0"/>
          <w:lang w:val="en-US"/>
        </w:rPr>
        <w:t>with a more general, LLM-based mechanism, where Noesis uses replacement verbs and a domain keyword map that are cheaper but narrower. Zep</w:t>
      </w:r>
      <w:r>
        <w:rPr>
          <w:rStyle w:val="无"/>
          <w:rFonts w:ascii="Times New Roman" w:hAnsi="Times New Roman" w:hint="default"/>
          <w:rtl w:val="0"/>
          <w:lang w:val="en-US"/>
        </w:rPr>
        <w:t>’</w:t>
      </w:r>
      <w:r>
        <w:rPr>
          <w:rStyle w:val="无"/>
          <w:rFonts w:ascii="Times New Roman" w:hAnsi="Times New Roman"/>
          <w:rtl w:val="0"/>
          <w:lang w:val="en-US"/>
        </w:rPr>
        <w:t>s paper describes relevance reranking but no threshold that keeps a valid fact out of the results; Noesis</w:t>
      </w:r>
      <w:r>
        <w:rPr>
          <w:rStyle w:val="无"/>
          <w:rFonts w:ascii="Times New Roman" w:hAnsi="Times New Roman" w:hint="default"/>
          <w:rtl w:val="0"/>
          <w:lang w:val="en-US"/>
        </w:rPr>
        <w:t>’</w:t>
      </w:r>
      <w:r>
        <w:rPr>
          <w:rStyle w:val="无"/>
          <w:rFonts w:ascii="Times New Roman" w:hAnsi="Times New Roman"/>
          <w:rtl w:val="0"/>
          <w:lang w:val="en-US"/>
        </w:rPr>
        <w:t>s gate addresses that separate question of whether a statement was asserted firmly enough to be used.</w:t>
      </w:r>
    </w:p>
    <w:p>
      <w:pPr>
        <w:pStyle w:val="First Paragraph"/>
        <w:rPr>
          <w:rStyle w:val="无"/>
          <w:i w:val="1"/>
          <w:iCs w:val="1"/>
        </w:rPr>
      </w:pPr>
      <w:r>
        <w:rPr>
          <w:rStyle w:val="无"/>
          <w:i w:val="1"/>
          <w:iCs w:val="1"/>
          <w:rtl w:val="0"/>
          <w:lang w:val="en-US"/>
        </w:rPr>
        <w:t>Hindsight.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Hindsight</w:t>
      </w:r>
      <w:r>
        <w:rPr>
          <w:rStyle w:val="无"/>
          <w:rFonts w:ascii="Times New Roman" w:hAnsi="Times New Roman" w:hint="default"/>
          <w:rtl w:val="0"/>
          <w:lang w:val="en-US"/>
        </w:rPr>
        <w:t> </w:t>
      </w:r>
      <w:r>
        <w:rPr>
          <w:rStyle w:val="无"/>
          <w:rFonts w:ascii="Times New Roman" w:hAnsi="Times New Roman"/>
          <w:rtl w:val="0"/>
          <w:lang w:val="en-US"/>
        </w:rPr>
        <w:t>(Latimer et al. 2026) is the closest system to Noesis. It separates an agent</w:t>
      </w:r>
      <w:r>
        <w:rPr>
          <w:rStyle w:val="无"/>
          <w:rFonts w:ascii="Times New Roman" w:hAnsi="Times New Roman" w:hint="default"/>
          <w:rtl w:val="0"/>
          <w:lang w:val="en-US"/>
        </w:rPr>
        <w:t>’</w:t>
      </w:r>
      <w:r>
        <w:rPr>
          <w:rStyle w:val="无"/>
          <w:rFonts w:ascii="Times New Roman" w:hAnsi="Times New Roman"/>
          <w:rtl w:val="0"/>
          <w:lang w:val="en-US"/>
        </w:rPr>
        <w:t>s memory into four networks (objective world facts, the agent</w:t>
      </w:r>
      <w:r>
        <w:rPr>
          <w:rStyle w:val="无"/>
          <w:rFonts w:ascii="Times New Roman" w:hAnsi="Times New Roman" w:hint="default"/>
          <w:rtl w:val="0"/>
          <w:lang w:val="en-US"/>
        </w:rPr>
        <w:t>’</w:t>
      </w:r>
      <w:r>
        <w:rPr>
          <w:rStyle w:val="无"/>
          <w:rFonts w:ascii="Times New Roman" w:hAnsi="Times New Roman"/>
          <w:rtl w:val="0"/>
          <w:lang w:val="en-US"/>
        </w:rPr>
        <w:t>s own experiences, opinions, and observations that summarize entities), extracts facts with an LLM, and recalls them through four channels (semantic, BM25, graph spreading activation, and temporal) fused with reciprocal-rank fusion, reranked with a cross-encoder, and capped by a token budget. Its opinions carry a confidence score that evidence reinforces, weakens, or contradicts. Typed memory, hybrid retrieval with a budget, and evolving belief confidence are therefore all established, and I do not claim them as contributions. The differences are narrower. First, Hindsight</w:t>
      </w:r>
      <w:r>
        <w:rPr>
          <w:rStyle w:val="无"/>
          <w:rFonts w:ascii="Times New Roman" w:hAnsi="Times New Roman" w:hint="default"/>
          <w:rtl w:val="0"/>
          <w:lang w:val="en-US"/>
        </w:rPr>
        <w:t>’</w:t>
      </w:r>
      <w:r>
        <w:rPr>
          <w:rStyle w:val="无"/>
          <w:rFonts w:ascii="Times New Roman" w:hAnsi="Times New Roman"/>
          <w:rtl w:val="0"/>
          <w:lang w:val="en-US"/>
        </w:rPr>
        <w:t xml:space="preserve">s confidence is attached to </w:t>
      </w:r>
      <w:r>
        <w:rPr>
          <w:rStyle w:val="无"/>
          <w:rFonts w:ascii="Times New Roman" w:hAnsi="Times New Roman"/>
          <w:i w:val="1"/>
          <w:iCs w:val="1"/>
          <w:rtl w:val="0"/>
          <w:lang w:val="en-US"/>
        </w:rPr>
        <w:t>opinions the agent forms</w:t>
      </w:r>
      <w:r>
        <w:rPr>
          <w:rStyle w:val="无"/>
          <w:rFonts w:ascii="Times New Roman" w:hAnsi="Times New Roman"/>
          <w:rtl w:val="0"/>
          <w:lang w:val="en-US"/>
        </w:rPr>
        <w:t xml:space="preserve"> during reflection, and, in the description I examined, it is not a condition for recall; Noesis scores </w:t>
      </w:r>
      <w:r>
        <w:rPr>
          <w:rStyle w:val="无"/>
          <w:rFonts w:ascii="Times New Roman" w:hAnsi="Times New Roman"/>
          <w:i w:val="1"/>
          <w:iCs w:val="1"/>
          <w:rtl w:val="0"/>
          <w:lang w:val="en-US"/>
        </w:rPr>
        <w:t>the user</w:t>
      </w:r>
      <w:r>
        <w:rPr>
          <w:rStyle w:val="无"/>
          <w:rFonts w:ascii="Times New Roman" w:hAnsi="Times New Roman" w:hint="default"/>
          <w:i w:val="1"/>
          <w:iCs w:val="1"/>
          <w:rtl w:val="0"/>
          <w:lang w:val="en-US"/>
        </w:rPr>
        <w:t>’</w:t>
      </w:r>
      <w:r>
        <w:rPr>
          <w:rStyle w:val="无"/>
          <w:rFonts w:ascii="Times New Roman" w:hAnsi="Times New Roman"/>
          <w:i w:val="1"/>
          <w:iCs w:val="1"/>
          <w:rtl w:val="0"/>
          <w:lang w:val="en-US"/>
        </w:rPr>
        <w:t>s own statements</w:t>
      </w:r>
      <w:r>
        <w:rPr>
          <w:rStyle w:val="无"/>
          <w:rFonts w:ascii="Times New Roman" w:hAnsi="Times New Roman"/>
          <w:rtl w:val="0"/>
          <w:lang w:val="en-US"/>
        </w:rPr>
        <w:t xml:space="preserve"> of every type and admits nothing below provisional into the prompt. Second, the intended deployment differs: Hindsight indexes memory in PostgreSQL with pgvector and calls an LLM to extract facts, whereas Noesis runs on SQLite with a CPU embedding model and falls back to deterministic extraction without an API key. Third, Noesis captures conversations from several different AI tools into one store. I have not compared the two systems empirically, and this paper does not show that Noesis</w:t>
      </w:r>
      <w:r>
        <w:rPr>
          <w:rStyle w:val="无"/>
          <w:rFonts w:ascii="Times New Roman" w:hAnsi="Times New Roman" w:hint="default"/>
          <w:rtl w:val="0"/>
          <w:lang w:val="en-US"/>
        </w:rPr>
        <w:t>’</w:t>
      </w:r>
      <w:r>
        <w:rPr>
          <w:rStyle w:val="无"/>
          <w:rFonts w:ascii="Times New Roman" w:hAnsi="Times New Roman"/>
          <w:rtl w:val="0"/>
          <w:lang w:val="en-US"/>
        </w:rPr>
        <w:t>s gate improves on confidence-annotated recall.</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A-MEM</w:t>
      </w:r>
      <w:r>
        <w:rPr>
          <w:rStyle w:val="无"/>
          <w:rFonts w:ascii="Times New Roman" w:hAnsi="Times New Roman" w:hint="default"/>
          <w:rtl w:val="0"/>
          <w:lang w:val="en-US"/>
        </w:rPr>
        <w:t> </w:t>
      </w:r>
      <w:r>
        <w:rPr>
          <w:rStyle w:val="无"/>
          <w:rFonts w:ascii="Times New Roman" w:hAnsi="Times New Roman"/>
          <w:rtl w:val="0"/>
          <w:lang w:val="en-US"/>
        </w:rPr>
        <w:t>(Xu et al. 2025) builds Zettelkasten-style notes and updates their links and attributes as new memories arrive. GraphRAG</w:t>
      </w:r>
      <w:r>
        <w:rPr>
          <w:rStyle w:val="无"/>
          <w:rFonts w:ascii="Times New Roman" w:hAnsi="Times New Roman" w:hint="default"/>
          <w:rtl w:val="0"/>
          <w:lang w:val="en-US"/>
        </w:rPr>
        <w:t> </w:t>
      </w:r>
      <w:r>
        <w:rPr>
          <w:rStyle w:val="无"/>
          <w:rFonts w:ascii="Times New Roman" w:hAnsi="Times New Roman"/>
          <w:rtl w:val="0"/>
          <w:lang w:val="en-US"/>
        </w:rPr>
        <w:t>(Edge et al. 2024) builds an entity graph with precomputed community summaries to answer global questions about a document corpus, a different task from tracking one user</w:t>
      </w:r>
      <w:r>
        <w:rPr>
          <w:rStyle w:val="无"/>
          <w:rFonts w:ascii="Times New Roman" w:hAnsi="Times New Roman" w:hint="default"/>
          <w:rtl w:val="0"/>
          <w:lang w:val="en-US"/>
        </w:rPr>
        <w:t>’</w:t>
      </w:r>
      <w:r>
        <w:rPr>
          <w:rStyle w:val="无"/>
          <w:rFonts w:ascii="Times New Roman" w:hAnsi="Times New Roman"/>
          <w:rtl w:val="0"/>
          <w:lang w:val="en-US"/>
        </w:rPr>
        <w:t>s changing preferences. AgeMem</w:t>
      </w:r>
      <w:r>
        <w:rPr>
          <w:rStyle w:val="无"/>
          <w:rFonts w:ascii="Times New Roman" w:hAnsi="Times New Roman" w:hint="default"/>
          <w:rtl w:val="0"/>
          <w:lang w:val="en-US"/>
        </w:rPr>
        <w:t> </w:t>
      </w:r>
      <w:r>
        <w:rPr>
          <w:rStyle w:val="无"/>
          <w:rFonts w:ascii="Times New Roman" w:hAnsi="Times New Roman"/>
          <w:rtl w:val="0"/>
          <w:lang w:val="en-US"/>
        </w:rPr>
        <w:t>(Yu et al. 2026) exposes storing, retrieving, updating, summarizing, and discarding as tool actions and trains the agent</w:t>
      </w:r>
      <w:r>
        <w:rPr>
          <w:rStyle w:val="无"/>
          <w:rFonts w:ascii="Times New Roman" w:hAnsi="Times New Roman" w:hint="default"/>
          <w:rtl w:val="0"/>
          <w:lang w:val="en-US"/>
        </w:rPr>
        <w:t>’</w:t>
      </w:r>
      <w:r>
        <w:rPr>
          <w:rStyle w:val="无"/>
          <w:rFonts w:ascii="Times New Roman" w:hAnsi="Times New Roman"/>
          <w:rtl w:val="0"/>
          <w:lang w:val="en-US"/>
        </w:rPr>
        <w:t>s policy to use them with reinforcement learning; MRAgent</w:t>
      </w:r>
      <w:r>
        <w:rPr>
          <w:rStyle w:val="无"/>
          <w:rFonts w:ascii="Times New Roman" w:hAnsi="Times New Roman" w:hint="default"/>
          <w:rtl w:val="0"/>
          <w:lang w:val="en-US"/>
        </w:rPr>
        <w:t> </w:t>
      </w:r>
      <w:r>
        <w:rPr>
          <w:rStyle w:val="无"/>
          <w:rFonts w:ascii="Times New Roman" w:hAnsi="Times New Roman"/>
          <w:rtl w:val="0"/>
          <w:lang w:val="en-US"/>
        </w:rPr>
        <w:t>(Ji et al. 2026) accesses an associative Cue</w:t>
      </w:r>
      <w:r>
        <w:rPr>
          <w:rStyle w:val="无"/>
          <w:rFonts w:ascii="Times New Roman" w:hAnsi="Times New Roman" w:hint="default"/>
          <w:rtl w:val="0"/>
          <w:lang w:val="en-US"/>
        </w:rPr>
        <w:t>–</w:t>
      </w:r>
      <w:r>
        <w:rPr>
          <w:rStyle w:val="无"/>
          <w:rFonts w:ascii="Times New Roman" w:hAnsi="Times New Roman"/>
          <w:rtl w:val="0"/>
          <w:lang w:val="en-US"/>
        </w:rPr>
        <w:t>Tag</w:t>
      </w:r>
      <w:r>
        <w:rPr>
          <w:rStyle w:val="无"/>
          <w:rFonts w:ascii="Times New Roman" w:hAnsi="Times New Roman" w:hint="default"/>
          <w:rtl w:val="0"/>
          <w:lang w:val="en-US"/>
        </w:rPr>
        <w:t>–</w:t>
      </w:r>
      <w:r>
        <w:rPr>
          <w:rStyle w:val="无"/>
          <w:rFonts w:ascii="Times New Roman" w:hAnsi="Times New Roman"/>
          <w:rtl w:val="0"/>
          <w:lang w:val="en-US"/>
        </w:rPr>
        <w:t>Content graph iteratively, guided by intermediate reasoning. These systems treat memory management as a control and learning problem. Noesis instead uses fixed rules: its intended advantages are transparency (each admission decision traces to a score and a threshold, and memory is human-editable Markdown), low overhead, and portability across tools, not task performance, which this paper does not compare against them.</w:t>
      </w:r>
    </w:p>
    <w:p>
      <w:pPr>
        <w:pStyle w:val="First Paragraph"/>
        <w:rPr>
          <w:rStyle w:val="无"/>
          <w:i w:val="1"/>
          <w:iCs w:val="1"/>
        </w:rPr>
      </w:pPr>
      <w:r>
        <w:rPr>
          <w:rStyle w:val="无"/>
          <w:i w:val="1"/>
          <w:iCs w:val="1"/>
          <w:rtl w:val="0"/>
          <w:lang w:val="en-US"/>
        </w:rPr>
        <w:t>Benchmarks.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LoCoMo</w:t>
      </w:r>
      <w:r>
        <w:rPr>
          <w:rStyle w:val="无"/>
          <w:rFonts w:ascii="Times New Roman" w:hAnsi="Times New Roman" w:hint="default"/>
          <w:rtl w:val="0"/>
          <w:lang w:val="en-US"/>
        </w:rPr>
        <w:t> </w:t>
      </w:r>
      <w:r>
        <w:rPr>
          <w:rStyle w:val="无"/>
          <w:rFonts w:ascii="Times New Roman" w:hAnsi="Times New Roman"/>
          <w:rtl w:val="0"/>
          <w:lang w:val="en-US"/>
        </w:rPr>
        <w:t>(Maharana et al. 2024) and LongMemEval</w:t>
      </w:r>
      <w:r>
        <w:rPr>
          <w:rStyle w:val="无"/>
          <w:rFonts w:ascii="Times New Roman" w:hAnsi="Times New Roman" w:hint="default"/>
          <w:rtl w:val="0"/>
          <w:lang w:val="en-US"/>
        </w:rPr>
        <w:t> </w:t>
      </w:r>
      <w:r>
        <w:rPr>
          <w:rStyle w:val="无"/>
          <w:rFonts w:ascii="Times New Roman" w:hAnsi="Times New Roman"/>
          <w:rtl w:val="0"/>
          <w:lang w:val="en-US"/>
        </w:rPr>
        <w:t>(Wu et al. 2025), which tests extraction, multi-session and temporal reasoning, knowledge updates, and abstention, are the standard long-term-memory evaluations; Hindsight and MRAgent report results on both. This paper does not yet use them, and results across systems on them are comparable only when the backbone model, scoring, available history, and budget are aligned.</w:t>
      </w:r>
    </w:p>
    <w:p>
      <w:pPr>
        <w:pStyle w:val="First Paragraph"/>
        <w:rPr>
          <w:rStyle w:val="无"/>
          <w:i w:val="1"/>
          <w:iCs w:val="1"/>
        </w:rPr>
      </w:pPr>
      <w:r>
        <w:rPr>
          <w:rStyle w:val="无"/>
          <w:i w:val="1"/>
          <w:iCs w:val="1"/>
          <w:rtl w:val="0"/>
          <w:lang w:val="en-US"/>
        </w:rPr>
        <w:t>Memory security.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Persistent memory adds attack surface. MINJA</w:t>
      </w:r>
      <w:r>
        <w:rPr>
          <w:rStyle w:val="无"/>
          <w:rFonts w:ascii="Times New Roman" w:hAnsi="Times New Roman" w:hint="default"/>
          <w:rtl w:val="0"/>
          <w:lang w:val="en-US"/>
        </w:rPr>
        <w:t> </w:t>
      </w:r>
      <w:r>
        <w:rPr>
          <w:rStyle w:val="无"/>
          <w:rFonts w:ascii="Times New Roman" w:hAnsi="Times New Roman"/>
          <w:rtl w:val="0"/>
          <w:lang w:val="en-US"/>
        </w:rPr>
        <w:t>(Dong et al. 2025) plants malicious records in an agent</w:t>
      </w:r>
      <w:r>
        <w:rPr>
          <w:rStyle w:val="无"/>
          <w:rFonts w:ascii="Times New Roman" w:hAnsi="Times New Roman" w:hint="default"/>
          <w:rtl w:val="0"/>
          <w:lang w:val="en-US"/>
        </w:rPr>
        <w:t>’</w:t>
      </w:r>
      <w:r>
        <w:rPr>
          <w:rStyle w:val="无"/>
          <w:rFonts w:ascii="Times New Roman" w:hAnsi="Times New Roman"/>
          <w:rtl w:val="0"/>
          <w:lang w:val="en-US"/>
        </w:rPr>
        <w:t>s memory through ordinary queries and observed outputs, without direct access to the memory store. A recent survey</w:t>
      </w:r>
      <w:r>
        <w:rPr>
          <w:rStyle w:val="无"/>
          <w:rFonts w:ascii="Times New Roman" w:hAnsi="Times New Roman" w:hint="default"/>
          <w:rtl w:val="0"/>
          <w:lang w:val="en-US"/>
        </w:rPr>
        <w:t> </w:t>
      </w:r>
      <w:r>
        <w:rPr>
          <w:rStyle w:val="无"/>
          <w:rFonts w:ascii="Times New Roman" w:hAnsi="Times New Roman"/>
          <w:rtl w:val="0"/>
          <w:lang w:val="en-US"/>
        </w:rPr>
        <w:t>(Lin et al. 2026) organizes attacks and defenses across six lifecycle phases (write, store, retrieve, execute, share and propagate, forget and roll back) and argues that memory security cannot be retrofitted at retrieval or execution time alone. Noesis</w:t>
      </w:r>
      <w:r>
        <w:rPr>
          <w:rStyle w:val="无"/>
          <w:rFonts w:ascii="Times New Roman" w:hAnsi="Times New Roman" w:hint="default"/>
          <w:rtl w:val="0"/>
          <w:lang w:val="en-US"/>
        </w:rPr>
        <w:t>’</w:t>
      </w:r>
      <w:r>
        <w:rPr>
          <w:rStyle w:val="无"/>
          <w:rFonts w:ascii="Times New Roman" w:hAnsi="Times New Roman"/>
          <w:rtl w:val="0"/>
          <w:lang w:val="en-US"/>
        </w:rPr>
        <w:t>s confidence gate acts at retrieval time and filters by how firmly something was said, so it does not address write-time attacks: a firmly worded planted statement reaches provisional (</w:t>
      </w:r>
      <w:r>
        <w:rPr>
          <w:rStyle w:val="无"/>
          <w:rFonts w:ascii="Times New Roman" w:hAnsi="Times New Roman" w:hint="default"/>
          <w:rtl w:val="0"/>
          <w:lang w:val="en-US"/>
        </w:rPr>
        <w:t>§</w:t>
      </w:r>
      <w:r>
        <w:rPr>
          <w:rStyle w:val="无"/>
          <w:rFonts w:ascii="Times New Roman" w:hAnsi="Times New Roman"/>
          <w:rtl w:val="0"/>
          <w:lang w:val="en-US"/>
        </w:rPr>
        <w:t xml:space="preserve">3.2, </w:t>
      </w:r>
      <w:r>
        <w:rPr>
          <w:rStyle w:val="无"/>
          <w:rFonts w:ascii="Times New Roman" w:hAnsi="Times New Roman" w:hint="default"/>
          <w:rtl w:val="0"/>
          <w:lang w:val="en-US"/>
        </w:rPr>
        <w:t>§</w:t>
      </w:r>
      <w:r>
        <w:rPr>
          <w:rStyle w:val="无"/>
          <w:rFonts w:ascii="Times New Roman" w:hAnsi="Times New Roman"/>
          <w:rtl w:val="0"/>
          <w:lang w:val="en-US"/>
        </w:rPr>
        <w:t xml:space="preserve">9). A shared cross-tool store also adds a propagation path, since a record written through one tool is injected into the others. </w:t>
      </w:r>
      <w:r>
        <w:rPr>
          <w:rStyle w:val="无"/>
          <w:rFonts w:ascii="Times New Roman" w:hAnsi="Times New Roman" w:hint="default"/>
          <w:rtl w:val="0"/>
          <w:lang w:val="en-US"/>
        </w:rPr>
        <w:t>“</w:t>
      </w:r>
      <w:r>
        <w:rPr>
          <w:rStyle w:val="无"/>
          <w:rFonts w:ascii="Times New Roman" w:hAnsi="Times New Roman"/>
          <w:rtl w:val="0"/>
          <w:lang w:val="en-US"/>
        </w:rPr>
        <w:t>Local-first</w:t>
      </w:r>
      <w:r>
        <w:rPr>
          <w:rStyle w:val="无"/>
          <w:rFonts w:ascii="Times New Roman" w:hAnsi="Times New Roman" w:hint="default"/>
          <w:rtl w:val="0"/>
          <w:lang w:val="en-US"/>
        </w:rPr>
        <w:t xml:space="preserve">” </w:t>
      </w:r>
      <w:r>
        <w:rPr>
          <w:rStyle w:val="无"/>
          <w:rFonts w:ascii="Times New Roman" w:hAnsi="Times New Roman"/>
          <w:rtl w:val="0"/>
          <w:lang w:val="en-US"/>
        </w:rPr>
        <w:t>here describes storage and retrieval; when configured, conversation text still reaches a cloud extraction model, and injected memories reach whichever provider answers the request.</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RAG</w:t>
      </w:r>
      <w:r>
        <w:rPr>
          <w:rStyle w:val="无"/>
          <w:rFonts w:ascii="Times New Roman" w:hAnsi="Times New Roman" w:hint="default"/>
          <w:rtl w:val="0"/>
          <w:lang w:val="en-US"/>
        </w:rPr>
        <w:t> </w:t>
      </w:r>
      <w:r>
        <w:rPr>
          <w:rStyle w:val="无"/>
          <w:rFonts w:ascii="Times New Roman" w:hAnsi="Times New Roman"/>
          <w:rtl w:val="0"/>
          <w:lang w:val="en-US"/>
        </w:rPr>
        <w:t>(Lewis et al. 2020) and successors retrieve per-query context. Self-RAG</w:t>
      </w:r>
      <w:r>
        <w:rPr>
          <w:rStyle w:val="无"/>
          <w:rFonts w:ascii="Times New Roman" w:hAnsi="Times New Roman" w:hint="default"/>
          <w:rtl w:val="0"/>
          <w:lang w:val="en-US"/>
        </w:rPr>
        <w:t> </w:t>
      </w:r>
      <w:r>
        <w:rPr>
          <w:rStyle w:val="无"/>
          <w:rFonts w:ascii="Times New Roman" w:hAnsi="Times New Roman"/>
          <w:rtl w:val="0"/>
          <w:lang w:val="en-US"/>
        </w:rPr>
        <w:t>(Asai et al. 2024) and FLARE</w:t>
      </w:r>
      <w:r>
        <w:rPr>
          <w:rStyle w:val="无"/>
          <w:rFonts w:ascii="Times New Roman" w:hAnsi="Times New Roman" w:hint="default"/>
          <w:rtl w:val="0"/>
          <w:lang w:val="en-US"/>
        </w:rPr>
        <w:t> </w:t>
      </w:r>
      <w:r>
        <w:rPr>
          <w:rStyle w:val="无"/>
          <w:rFonts w:ascii="Times New Roman" w:hAnsi="Times New Roman"/>
          <w:rtl w:val="0"/>
          <w:lang w:val="en-US"/>
        </w:rPr>
        <w:t>(Jiang et al. 2023) improve retrieval quality or adaptivity, but address corpus QA, not a user</w:t>
      </w:r>
      <w:r>
        <w:rPr>
          <w:rStyle w:val="无"/>
          <w:rFonts w:ascii="Times New Roman" w:hAnsi="Times New Roman" w:hint="default"/>
          <w:rtl w:val="0"/>
          <w:lang w:val="en-US"/>
        </w:rPr>
        <w:t>’</w:t>
      </w:r>
      <w:r>
        <w:rPr>
          <w:rStyle w:val="无"/>
          <w:rFonts w:ascii="Times New Roman" w:hAnsi="Times New Roman"/>
          <w:rtl w:val="0"/>
          <w:lang w:val="en-US"/>
        </w:rPr>
        <w:t>s evolving personal memory. My scale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"secscale" </w:instrText>
      </w:r>
      <w:r>
        <w:rPr>
          <w:rStyle w:val="Hyperlink.2"/>
        </w:rPr>
        <w:fldChar w:fldCharType="separate" w:fldLock="0"/>
      </w:r>
      <w:r>
        <w:rPr>
          <w:rStyle w:val="Hyperlink.2"/>
          <w:rtl w:val="0"/>
        </w:rPr>
        <w:t>5.3</w:t>
      </w:r>
      <w:r>
        <w:rPr/>
        <w:fldChar w:fldCharType="end" w:fldLock="0"/>
      </w:r>
      <w:r>
        <w:rPr>
          <w:rStyle w:val="无"/>
          <w:rFonts w:ascii="Times New Roman" w:hAnsi="Times New Roman"/>
          <w:rtl w:val="0"/>
          <w:lang w:val="en-US"/>
        </w:rPr>
        <w:t>) shows that injecting every stored memory fails for personal memory (cost grows linearly and ranking collapses) and that a standard top-5 retriever avoids both. Noesis pairs hybrid retrieval (BM25 + vector + RRF, with time-decay weighting) with a hard token budget and a confidence gate.</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PALR</w:t>
      </w:r>
      <w:r>
        <w:rPr>
          <w:rStyle w:val="无"/>
          <w:rFonts w:ascii="Times New Roman" w:hAnsi="Times New Roman" w:hint="default"/>
          <w:rtl w:val="0"/>
          <w:lang w:val="en-US"/>
        </w:rPr>
        <w:t> </w:t>
      </w:r>
      <w:r>
        <w:rPr>
          <w:rStyle w:val="无"/>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Style w:val="无"/>
          <w:rFonts w:ascii="Times New Roman" w:hAnsi="Times New Roman" w:hint="default"/>
          <w:rtl w:val="0"/>
          <w:lang w:val="en-US"/>
        </w:rPr>
        <w:t>’</w:t>
      </w:r>
      <w:r>
        <w:rPr>
          <w:rStyle w:val="无"/>
          <w:rFonts w:ascii="Times New Roman" w:hAnsi="Times New Roman"/>
          <w:rtl w:val="0"/>
          <w:lang w:val="en-US"/>
        </w:rPr>
        <w:t>s cross-tool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"seccrosstool" </w:instrText>
      </w:r>
      <w:r>
        <w:rPr>
          <w:rStyle w:val="Hyperlink.2"/>
        </w:rPr>
        <w:fldChar w:fldCharType="separate" w:fldLock="0"/>
      </w:r>
      <w:r>
        <w:rPr>
          <w:rStyle w:val="Hyperlink.2"/>
          <w:rtl w:val="0"/>
        </w:rPr>
        <w:t>5.4</w:t>
      </w:r>
      <w:r>
        <w:rPr/>
        <w:fldChar w:fldCharType="end" w:fldLock="0"/>
      </w:r>
      <w:r>
        <w:rPr>
          <w:rStyle w:val="无"/>
          <w:rFonts w:ascii="Times New Roman" w:hAnsi="Times New Roman"/>
          <w:rtl w:val="0"/>
          <w:lang w:val="en-US"/>
        </w:rPr>
        <w:t>) shows the benefit of user-scoped over tool-scoped access; it does not compare Noesis with other shared stores.</w:t>
      </w:r>
      <w:bookmarkEnd w:id="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visualizationofembeddingspaces." w:id="6"/>
      <w:r>
        <w:rPr>
          <w:rStyle w:val="无"/>
          <w:rFonts w:ascii="Times New Roman" w:hAnsi="Times New Roman"/>
          <w:outline w:val="0"/>
          <w:color w:val="000000"/>
          <w:u w:color="000000"/>
          <w:rtl w:val="0"/>
          <w:lang w:val="en-US"/>
          <w14:textFill>
            <w14:solidFill>
              <w14:srgbClr w14:val="000000"/>
            </w14:solidFill>
          </w14:textFill>
        </w:rPr>
        <w:t>Visualization of embedding spaces.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t-SNE</w:t>
      </w:r>
      <w:r>
        <w:rPr>
          <w:rStyle w:val="无"/>
          <w:rFonts w:ascii="Times New Roman" w:hAnsi="Times New Roman" w:hint="default"/>
          <w:rtl w:val="0"/>
          <w:lang w:val="en-US"/>
        </w:rPr>
        <w:t> </w:t>
      </w:r>
      <w:r>
        <w:rPr>
          <w:rStyle w:val="无"/>
          <w:rFonts w:ascii="Times New Roman" w:hAnsi="Times New Roman"/>
          <w:rtl w:val="0"/>
          <w:lang w:val="en-US"/>
        </w:rPr>
        <w:t>(Maaten and Hinton 2008) and UMAP</w:t>
      </w:r>
      <w:r>
        <w:rPr>
          <w:rStyle w:val="无"/>
          <w:rFonts w:ascii="Times New Roman" w:hAnsi="Times New Roman" w:hint="default"/>
          <w:rtl w:val="0"/>
          <w:lang w:val="en-US"/>
        </w:rPr>
        <w:t> </w:t>
      </w:r>
      <w:r>
        <w:rPr>
          <w:rStyle w:val="无"/>
          <w:rFonts w:ascii="Times New Roman" w:hAnsi="Times New Roman"/>
          <w:rtl w:val="0"/>
          <w:lang w:val="en-US"/>
        </w:rPr>
        <w:t>(McInnes et al. 2018) project high-dimensional embeddings for inspection; force-directed layouts</w:t>
      </w:r>
      <w:r>
        <w:rPr>
          <w:rStyle w:val="无"/>
          <w:rFonts w:ascii="Times New Roman" w:hAnsi="Times New Roman" w:hint="default"/>
          <w:rtl w:val="0"/>
          <w:lang w:val="en-US"/>
        </w:rPr>
        <w:t> </w:t>
      </w:r>
      <w:r>
        <w:rPr>
          <w:rStyle w:val="无"/>
          <w:rFonts w:ascii="Times New Roman" w:hAnsi="Times New Roman"/>
          <w:rtl w:val="0"/>
          <w:lang w:val="en-US"/>
        </w:rPr>
        <w:t>(Fruchterman and Reingold 1991) model attraction/repulsion in 2D. My star map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"secviz"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7"/>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7"/>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8"/>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 (median 21</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p99 684</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over 100 adds on an x86-64 Mac)</w:t>
      </w:r>
      <w:r>
        <w:rPr>
          <w:rStyle w:val="无"/>
          <w:rFonts w:ascii="Times New Roman" w:hAnsi="Times New Roman"/>
          <w:rtl w:val="0"/>
          <w:lang w:val="en-US"/>
        </w:rPr>
        <w:t>. Phase 2 runs in the background, so the conversation never waits for 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 xml:space="preserve">ms) per request. In </w:t>
      </w:r>
      <w:r>
        <w:rPr>
          <w:rStyle w:val="无"/>
          <w:rFonts w:ascii="Times New Roman" w:hAnsi="Times New Roman"/>
          <w:i w:val="1"/>
          <w:iCs w:val="1"/>
          <w:rtl w:val="0"/>
          <w:lang w:val="en-US"/>
        </w:rPr>
        <w:t>Phase 2</w:t>
      </w:r>
      <w:r>
        <w:rPr>
          <w:rStyle w:val="无"/>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Style w:val="无"/>
          <w:rFonts w:ascii="Times New Roman" w:cs="Times New Roman" w:hAnsi="Times New Roman" w:eastAsia="Times New Roman"/>
        </w:rPr>
      </w:pPr>
      <w:bookmarkStart w:name="tabthought_types" w:id="9"/>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10"/>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1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1"/>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xml:space="preserve">), the old stance should retire. Embedding similarity is the wrong signal here: contradictory stances mention different entities and therefore have </w:t>
      </w:r>
      <w:r>
        <w:rPr>
          <w:rStyle w:val="无"/>
          <w:rFonts w:ascii="Times New Roman" w:hAnsi="Times New Roman"/>
          <w:i w:val="1"/>
          <w:iCs w:val="1"/>
          <w:rtl w:val="0"/>
          <w:lang w:val="en-US"/>
        </w:rPr>
        <w:t>low</w:t>
      </w:r>
      <w:r>
        <w:rPr>
          <w:rStyle w:val="无"/>
          <w:rFonts w:ascii="Times New Roman" w:hAnsi="Times New Roman"/>
          <w:rtl w:val="0"/>
          <w:lang w:val="en-US"/>
        </w:rPr>
        <w:t xml:space="preserve"> similarity. Noesis detects mind-changes by requiring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(both stances are about </w:t>
      </w:r>
      <w:r>
        <w:rPr>
          <w:rStyle w:val="无"/>
          <w:rFonts w:ascii="Times New Roman" w:hAnsi="Times New Roman"/>
          <w:i w:val="1"/>
          <w:iCs w:val="1"/>
          <w:rtl w:val="0"/>
          <w:lang w:val="en-US"/>
        </w:rPr>
        <w:t>databases</w:t>
      </w:r>
      <w:r>
        <w:rPr>
          <w:rStyle w:val="无"/>
          <w:rFonts w:ascii="Times New Roman" w:hAnsi="Times New Roman"/>
          <w:rtl w:val="0"/>
          <w:lang w:val="en-US"/>
        </w:rPr>
        <w:t xml:space="preserve">),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hint="default"/>
          <w:rtl w:val="0"/>
          <w:lang w:val="en-US"/>
        </w:rPr>
        <w:t>—</w:t>
      </w:r>
      <w:r>
        <w:rPr>
          <w:rStyle w:val="无"/>
          <w:rFonts w:ascii="Times New Roman" w:hAnsi="Times New Roman"/>
          <w:rtl w:val="0"/>
          <w:lang w:val="en-US"/>
        </w:rPr>
        <w:t>excluded by every retrieval path</w:t>
      </w:r>
      <w:r>
        <w:rPr>
          <w:rStyle w:val="无"/>
          <w:rFonts w:ascii="Times New Roman" w:hAnsi="Times New Roman" w:hint="default"/>
          <w:rtl w:val="0"/>
          <w:lang w:val="en-US"/>
        </w:rPr>
        <w:t>—</w:t>
      </w:r>
      <w:r>
        <w:rPr>
          <w:rStyle w:val="无"/>
          <w:rFonts w:ascii="Times New Roman" w:hAnsi="Times New Roman"/>
          <w:rtl w:val="0"/>
          <w:lang w:val="en-US"/>
        </w:rPr>
        <w:t xml:space="preserve">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In my evaluation (the same 30 scenarios, run once before and once after the fix) this reduced stale-stance leakage from 93% to 7%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"tabsupersession"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w:t>
      </w:r>
      <w:bookmarkEnd w:id="1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2"/>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2"/>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3"/>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three channels run in parallel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"figpipeline"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 xml:space="preserve">): BM25 for exact terms, dense retrieval for paraphrase, and two lightweight signals (recency, core-facts). Channels fuse via reciprocal-rank fusion with time-decay weighting. A confidence gate drops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and a hard token budget (1,200 tokens) truncates the remainder. The result is injected into the system prompt as compact structured lines.</w:t>
      </w:r>
      <w:bookmarkEnd w:id="13"/>
    </w:p>
    <w:p>
      <w:pPr>
        <w:pStyle w:val="Captioned Figure"/>
        <w:rPr>
          <w:rStyle w:val="无"/>
          <w:rFonts w:ascii="Times New Roman" w:cs="Times New Roman" w:hAnsi="Times New Roman" w:eastAsia="Times New Roman"/>
        </w:rPr>
      </w:pPr>
      <w:bookmarkStart w:name="figpipeline" w:id="14"/>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5"/>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6"/>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abdesign." w:id="17"/>
      <w:r>
        <w:rPr>
          <w:rStyle w:val="无"/>
          <w:rFonts w:ascii="Times New Roman" w:hAnsi="Times New Roman"/>
          <w:outline w:val="0"/>
          <w:color w:val="000000"/>
          <w:u w:color="000000"/>
          <w:rtl w:val="0"/>
          <w:lang w:val="en-US"/>
          <w14:textFill>
            <w14:solidFill>
              <w14:srgbClr w14:val="000000"/>
            </w14:solidFill>
          </w14:textFill>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decided</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For each question the model answers twice: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(via the Noesis proxy, which injects context) and </w:t>
      </w:r>
      <w:r>
        <w:rPr>
          <w:rStyle w:val="无"/>
          <w:rFonts w:ascii="Times New Roman" w:hAnsi="Times New Roman"/>
          <w:i w:val="1"/>
          <w:iCs w:val="1"/>
          <w:rtl w:val="0"/>
          <w:lang w:val="en-US"/>
        </w:rPr>
        <w:t>without memory</w:t>
      </w:r>
      <w:r>
        <w:rPr>
          <w:rStyle w:val="无"/>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8"/>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run against the real pipeline without LLM calls, measuring Recall@5, MRR, the recall and size of the full injected context, tentative leakage, and injected tokens.</w:t>
      </w:r>
      <w:bookmarkEnd w:id="1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9"/>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 The ablation was later corrected further (</w:t>
      </w:r>
      <w:r>
        <w:rPr>
          <w:rStyle w:val="无"/>
          <w:rFonts w:ascii="Times New Roman" w:hAnsi="Times New Roman" w:hint="default"/>
          <w:rtl w:val="0"/>
          <w:lang w:val="en-US"/>
        </w:rPr>
        <w:t>§</w:t>
      </w:r>
      <w:r>
        <w:rPr>
          <w:rStyle w:val="无"/>
          <w:rFonts w:ascii="Times New Roman" w:hAnsi="Times New Roman"/>
          <w:rtl w:val="0"/>
          <w:lang w:val="en-US"/>
        </w:rPr>
        <w:t>9). verify_paper.py is an arithmetic audit: it checks that each reported number follows from the saved per-question records, not that each answer was scored correctly. Those records are incomplete. The local-model A/B runs kept the first 150 characters of each answer and the end-to-end run the first 100, although hits were scored on the full answer; the Gemini A/B run kept no answer text, because its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the full prompt or the injected context. The released files therefore support checking the arithmetic, not re-scoring the answers.</w:t>
      </w:r>
      <w:bookmarkEnd w:id="1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20"/>
      <w:r>
        <w:rPr>
          <w:rStyle w:val="无"/>
          <w:rFonts w:ascii="Times New Roman" w:hAnsi="Times New Roman"/>
          <w:outline w:val="0"/>
          <w:color w:val="000000"/>
          <w:u w:color="000000"/>
          <w:rtl w:val="0"/>
          <w:lang w:val="en-US"/>
          <w14:textFill>
            <w14:solidFill>
              <w14:srgbClr w14:val="000000"/>
            </w14:solidFill>
          </w14:textFill>
        </w:rPr>
        <w:t>5 Results</w:t>
      </w:r>
      <w:bookmarkEnd w:id="2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1"/>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2"/>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2"/>
    </w:p>
    <w:p>
      <w:pPr>
        <w:pStyle w:val="Captioned Figure"/>
        <w:rPr>
          <w:rStyle w:val="无"/>
          <w:rFonts w:ascii="Times New Roman" w:cs="Times New Roman" w:hAnsi="Times New Roman" w:eastAsia="Times New Roman"/>
        </w:rPr>
      </w:pPr>
      <w:bookmarkStart w:name="figab" w:id="23"/>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3"/>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"tabab_results"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and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"figab"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show the headline result. Three findings stand out.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(4B parameters, local) reaches 82.7%, nearly matching Gemini Flash-Lite</w:t>
      </w:r>
      <w:r>
        <w:rPr>
          <w:rStyle w:val="无"/>
          <w:rFonts w:ascii="Times New Roman" w:hAnsi="Times New Roman" w:hint="default"/>
          <w:rtl w:val="0"/>
          <w:lang w:val="en-US"/>
        </w:rPr>
        <w:t>’</w:t>
      </w:r>
      <w:r>
        <w:rPr>
          <w:rStyle w:val="无"/>
          <w:rFonts w:ascii="Times New Roman" w:hAnsi="Times New Roman"/>
          <w:rtl w:val="0"/>
          <w:lang w:val="en-US"/>
        </w:rPr>
        <w:t>s 85.5%, while its no-memory baseline (34.5%) trails Gemini</w:t>
      </w:r>
      <w:r>
        <w:rPr>
          <w:rStyle w:val="无"/>
          <w:rFonts w:ascii="Times New Roman" w:hAnsi="Times New Roman" w:hint="default"/>
          <w:rtl w:val="0"/>
          <w:lang w:val="en-US"/>
        </w:rPr>
        <w:t>’</w:t>
      </w:r>
      <w:r>
        <w:rPr>
          <w:rStyle w:val="无"/>
          <w:rFonts w:ascii="Times New Roman" w:hAnsi="Times New Roman"/>
          <w:rtl w:val="0"/>
          <w:lang w:val="en-US"/>
        </w:rPr>
        <w:t xml:space="preserve">s 41.8%. Third, </w:t>
      </w:r>
      <w:r>
        <w:rPr>
          <w:rStyle w:val="无"/>
          <w:rFonts w:ascii="Times New Roman" w:hAnsi="Times New Roman"/>
          <w:i w:val="1"/>
          <w:iCs w:val="1"/>
          <w:rtl w:val="0"/>
          <w:lang w:val="en-US"/>
        </w:rPr>
        <w:t>small models appear comprehension-capped</w:t>
      </w:r>
      <w:r>
        <w:rPr>
          <w:rStyle w:val="无"/>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Style w:val="无"/>
          <w:rFonts w:ascii="Times New Roman" w:hAnsi="Times New Roman" w:hint="default"/>
          <w:rtl w:val="0"/>
          <w:lang w:val="en-US"/>
        </w:rPr>
        <w:t>–</w:t>
      </w:r>
      <w:r>
        <w:rPr>
          <w:rStyle w:val="无"/>
          <w:rFonts w:ascii="Times New Roman" w:hAnsi="Times New Roman"/>
          <w:rtl w:val="0"/>
          <w:lang w:val="en-US"/>
        </w:rPr>
        <w:t>9 stored memories per profile in that run, all three strategies inject nearly the same context; they diverge on filtering and cost as the store grows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无"/>
          <w:rFonts w:ascii="Times New Roman" w:hAnsi="Times New Roman"/>
          <w:rtl w:val="0"/>
          <w:lang w:val="en-US"/>
        </w:rPr>
        <w:t>5.3).</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4"/>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4"/>
    </w:p>
    <w:p>
      <w:pPr>
        <w:pStyle w:val="Table Caption"/>
        <w:rPr>
          <w:rStyle w:val="无"/>
          <w:rFonts w:ascii="Times New Roman" w:cs="Times New Roman" w:hAnsi="Times New Roman" w:eastAsia="Times New Roman"/>
        </w:rPr>
      </w:pPr>
      <w:bookmarkStart w:name="tabablation" w:id="25"/>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of them tentative; retrieval-layer, 2,000-token budget). A retrieved memory counts only if it is the ground-truth memory itself. Recall@5 and MRR use the first five memories in injection order; context recall, items, and leak cover everything the configuration injects,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5"/>
      <w:r>
        <w:rPr>
          <w:rStyle w:val="无"/>
          <w:rFonts w:ascii="Times New Roman" w:hAnsi="Times New Roman"/>
          <w:rtl w:val="0"/>
          <w:lang w:val="en-US"/>
        </w:rPr>
        <w:t>Each Noesis variant runs the real context builder with exactly one component switched off, so signal order, deduplication, and the token budget stay the same; the baselines draw from every stored memory, tentative ones included. Status and confidence are assigned when the test store is built, so this suite tests whether retrieval respects those labels, not whether the lifecycle derives them from conversation. With 28 memories the semantic channel is dense retrieval alone (BM25 fusion starts at 300 memories).</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confirming it as the main source of recall (Table 4). Removing the confidence gate leaves recall unchanged but lets tentative thoughts into 73 of the 573 injected slots, where the full system injects none</w:t>
      </w:r>
      <w:r>
        <w:rPr>
          <w:rStyle w:val="无"/>
          <w:rFonts w:ascii="Times New Roman" w:hAnsi="Times New Roman" w:hint="default"/>
          <w:rtl w:val="0"/>
          <w:lang w:val="en-US"/>
        </w:rPr>
        <w:t>—</w:t>
      </w:r>
      <w:r>
        <w:rPr>
          <w:rStyle w:val="无"/>
          <w:rFonts w:ascii="Times New Roman" w:hAnsi="Times New Roman"/>
          <w:rtl w:val="0"/>
          <w:lang w:val="en-US"/>
        </w:rPr>
        <w:t xml:space="preserve">gating is what keeps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material out of the prompt. Ungated top-5 retrieval ranks as well as Noesis here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injects a tentative thought in 19 of its 250 slots. A separate poisoning test gives the same picture: with 5 settled facts and 8 hedged statements that contradict them, ungated top-5 retrieval returned a hedged statement in 13 of 25 slots across 5 queries, and Noesis in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changes nothing measurable: each adds about one memory per query (10.9 vs. 9.7 items) without changing recall. The builder adds these signals after the eight semantic results, so they never reach the first five slots; whether they help on queries the semantic channel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6"/>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6"/>
    </w:p>
    <w:p>
      <w:pPr>
        <w:pStyle w:val="Captioned Figure"/>
        <w:rPr>
          <w:rStyle w:val="无"/>
          <w:rFonts w:ascii="Times New Roman" w:cs="Times New Roman" w:hAnsi="Times New Roman" w:eastAsia="Times New Roman"/>
        </w:rPr>
      </w:pPr>
      <w:bookmarkStart w:name="figscale" w:id="27"/>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7"/>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8"/>
            <w:szCs w:val="28"/>
          </w:rPr>
          <m:t>→</m:t>
        </m:r>
      </m:oMath>
      <w:r>
        <w:rPr>
          <w:rStyle w:val="无"/>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10</m:t>
        </m:r>
      </m:oMath>
      <w:r>
        <w:rPr>
          <w:rStyle w:val="无"/>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therefore come from retrieval itself rather than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 xml:space="preserve">5.2), which top-5 RAG lacks. The methodological takeaway: </w:t>
      </w:r>
      <w:r>
        <w:rPr>
          <w:rStyle w:val="无"/>
          <w:rFonts w:ascii="Times New Roman" w:hAnsi="Times New Roman"/>
          <w:i w:val="1"/>
          <w:iCs w:val="1"/>
          <w:rtl w:val="0"/>
          <w:lang w:val="en-US"/>
        </w:rPr>
        <w:t>recall alone is misleading</w:t>
      </w:r>
      <w:r>
        <w:rPr>
          <w:rStyle w:val="无"/>
          <w:rFonts w:ascii="Times New Roman" w:hAnsi="Times New Roman"/>
          <w:rtl w:val="0"/>
          <w:lang w:val="en-US"/>
        </w:rPr>
        <w:t>;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8"/>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8"/>
    </w:p>
    <w:p>
      <w:pPr>
        <w:pStyle w:val="Captioned Figure"/>
        <w:rPr>
          <w:rStyle w:val="无"/>
          <w:rFonts w:ascii="Times New Roman" w:cs="Times New Roman" w:hAnsi="Times New Roman" w:eastAsia="Times New Roman"/>
        </w:rPr>
      </w:pPr>
      <w:bookmarkStart w:name="figcrosstool" w:id="29"/>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9"/>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Style w:val="无"/>
          <w:rFonts w:ascii="Times New Roman" w:hAnsi="Times New Roman" w:hint="default"/>
          <w:rtl w:val="0"/>
          <w:lang w:val="en-US"/>
        </w:rPr>
        <w:t> </w:t>
      </w:r>
      <w:r>
        <w:rPr>
          <w:rStyle w:val="Hyperlink.3"/>
        </w:rPr>
        <w:fldChar w:fldCharType="begin" w:fldLock="0"/>
      </w:r>
      <w:r>
        <w:rPr>
          <w:rStyle w:val="Hyperlink.3"/>
        </w:rPr>
        <w:instrText xml:space="preserve"> HYPERLINK \l "figcrosstool" </w:instrText>
      </w:r>
      <w:r>
        <w:rPr>
          <w:rStyle w:val="Hyperlink.3"/>
        </w:rPr>
        <w:fldChar w:fldCharType="separate" w:fldLock="0"/>
      </w:r>
      <w:r>
        <w:rPr>
          <w:rStyle w:val="Hyperlink.3"/>
          <w:rtl w:val="0"/>
        </w:rPr>
        <w:t>5</w:t>
      </w:r>
      <w:r>
        <w:rPr/>
        <w:fldChar w:fldCharType="end" w:fldLock="0"/>
      </w:r>
      <w:r>
        <w:rPr>
          <w:rStyle w:val="无"/>
          <w:rFonts w:ascii="Times New Roman" w:hAnsi="Times New Roman"/>
          <w:rtl w:val="0"/>
          <w:lang w:val="en-US"/>
        </w:rPr>
        <w:t>). On the 27 strictly cross-tool queries, Noesis retrieves 37% (10/27) and the isolated baseline 0%</w:t>
      </w:r>
      <w:r>
        <w:rPr>
          <w:rStyle w:val="无"/>
          <w:rFonts w:ascii="Times New Roman" w:hAnsi="Times New Roman" w:hint="default"/>
          <w:rtl w:val="0"/>
          <w:lang w:val="en-US"/>
        </w:rPr>
        <w:t>—</w:t>
      </w:r>
      <w:r>
        <w:rPr>
          <w:rStyle w:val="无"/>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8"/>
            <w:szCs w:val="28"/>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30"/>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30"/>
    </w:p>
    <w:p>
      <w:pPr>
        <w:pStyle w:val="Captioned Figure"/>
        <w:rPr>
          <w:rStyle w:val="无"/>
          <w:rFonts w:ascii="Times New Roman" w:cs="Times New Roman" w:hAnsi="Times New Roman" w:eastAsia="Times New Roman"/>
        </w:rPr>
      </w:pPr>
      <w:bookmarkStart w:name="figstarmap" w:id="31"/>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Style w:val="无"/>
          <w:rFonts w:ascii="Times New Roman" w:cs="Times New Roman" w:hAnsi="Times New Roman" w:eastAsia="Times New Roman"/>
        </w:rPr>
      </w:pPr>
      <w:r>
        <w:rPr>
          <w:rStyle w:val="无"/>
          <w:rFonts w:ascii="Times New Roman" w:hAnsi="Times New Roman"/>
          <w:rtl w:val="0"/>
          <w:lang w:val="en-US"/>
        </w:rPr>
        <w:t>The stored memory graph is visualized as a galaxy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"figstarmap"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2"/>
      <w:r>
        <w:rPr>
          <w:rStyle w:val="无"/>
          <w:rFonts w:ascii="Times New Roman" w:hAnsi="Times New Roman"/>
          <w:outline w:val="0"/>
          <w:color w:val="000000"/>
          <w:u w:color="000000"/>
          <w:rtl w:val="0"/>
          <w:lang w:val="en-US"/>
          <w14:textFill>
            <w14:solidFill>
              <w14:srgbClr w14:val="000000"/>
            </w14:solidFill>
          </w14:textFill>
        </w:rPr>
        <w:t>7 Discussion</w:t>
      </w:r>
      <w:bookmarkEnd w:id="32"/>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3"/>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Style w:val="无"/>
          <w:rFonts w:ascii="Times New Roman" w:cs="Times New Roman" w:hAnsi="Times New Roman" w:eastAsia="Times New Roman"/>
        </w:rPr>
      </w:pPr>
      <w:bookmarkStart w:name="X4bcdbc16280236d1c6edee755ccbc2d4276410e" w:id="34"/>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Style w:val="无"/>
          <w:rFonts w:ascii="Times New Roman" w:hAnsi="Times New Roman" w:hint="default"/>
          <w:rtl w:val="0"/>
          <w:lang w:val="en-US"/>
        </w:rPr>
        <w:t>§</w:t>
      </w:r>
      <w:r>
        <w:rPr>
          <w:rStyle w:val="无"/>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5"/>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 xml:space="preserve">s residual 7% is different: in both remaining leaks the detector never fired, once because </w:t>
      </w:r>
      <w:r>
        <w:rPr>
          <w:rStyle w:val="无"/>
          <w:rFonts w:ascii="Times New Roman" w:hAnsi="Times New Roman" w:hint="default"/>
          <w:rtl w:val="0"/>
          <w:lang w:val="en-US"/>
        </w:rPr>
        <w:t>“</w:t>
      </w:r>
      <w:r>
        <w:rPr>
          <w:rStyle w:val="无"/>
          <w:rFonts w:ascii="Times New Roman" w:hAnsi="Times New Roman"/>
          <w:rtl w:val="0"/>
          <w:lang w:val="en-US"/>
        </w:rPr>
        <w:t>I now believe microservices are better</w:t>
      </w:r>
      <w:r>
        <w:rPr>
          <w:rStyle w:val="无"/>
          <w:rFonts w:ascii="Times New Roman" w:hAnsi="Times New Roman" w:hint="default"/>
          <w:rtl w:val="0"/>
          <w:lang w:val="en-US"/>
        </w:rPr>
        <w:t xml:space="preserve">” </w:t>
      </w:r>
      <w:r>
        <w:rPr>
          <w:rStyle w:val="无"/>
          <w:rFonts w:ascii="Times New Roman" w:hAnsi="Times New Roman"/>
          <w:rtl w:val="0"/>
          <w:lang w:val="en-US"/>
        </w:rPr>
        <w:t xml:space="preserve">uses no listed replacement verb and names no known domain, and once because </w:t>
      </w:r>
      <w:r>
        <w:rPr>
          <w:rStyle w:val="无"/>
          <w:rFonts w:ascii="Times New Roman" w:hAnsi="Times New Roman" w:hint="default"/>
          <w:rtl w:val="0"/>
          <w:lang w:val="en-US"/>
        </w:rPr>
        <w:t>“</w:t>
      </w:r>
      <w:r>
        <w:rPr>
          <w:rStyle w:val="无"/>
          <w:rFonts w:ascii="Times New Roman" w:hAnsi="Times New Roman"/>
          <w:rtl w:val="0"/>
          <w:lang w:val="en-US"/>
        </w:rPr>
        <w:t>I switched to Node.js</w:t>
      </w:r>
      <w:r>
        <w:rPr>
          <w:rStyle w:val="无"/>
          <w:rFonts w:ascii="Times New Roman" w:hAnsi="Times New Roman" w:hint="default"/>
          <w:rtl w:val="0"/>
          <w:lang w:val="en-US"/>
        </w:rPr>
        <w:t xml:space="preserve">” </w:t>
      </w:r>
      <w:r>
        <w:rPr>
          <w:rStyle w:val="无"/>
          <w:rFonts w:ascii="Times New Roman" w:hAnsi="Times New Roman"/>
          <w:rtl w:val="0"/>
          <w:lang w:val="en-US"/>
        </w:rPr>
        <w:t>has the verb but Node.js is missing from the domain map. A broader mind-change detector is the matching fix.</w:t>
      </w:r>
      <w:bookmarkEnd w:id="3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6"/>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until it was fixed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suite; that a standard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on the scale benchmark; and that a 3B model appears comprehension-capped. I consider these findings part of the contribution.</w:t>
      </w:r>
      <w:bookmarkEnd w:id="3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7"/>
      <w:r>
        <w:rPr>
          <w:rStyle w:val="无"/>
          <w:rFonts w:ascii="Times New Roman" w:hAnsi="Times New Roman"/>
          <w:outline w:val="0"/>
          <w:color w:val="000000"/>
          <w:u w:color="000000"/>
          <w:rtl w:val="0"/>
          <w:lang w:val="en-US"/>
          <w14:textFill>
            <w14:solidFill>
              <w14:srgbClr w14:val="000000"/>
            </w14:solidFill>
          </w14:textFill>
        </w:rPr>
        <w:t>8 Future Work</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8"/>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create a </w:t>
      </w:r>
      <w:r>
        <w:rPr>
          <w:rStyle w:val="无"/>
          <w:rFonts w:ascii="Times New Roman" w:hAnsi="Times New Roman"/>
          <w:i w:val="1"/>
          <w:iCs w:val="1"/>
          <w:rtl w:val="0"/>
          <w:lang w:val="en-US"/>
        </w:rPr>
        <w:t>branch</w:t>
      </w:r>
      <w:r>
        <w:rPr>
          <w:rStyle w:val="无"/>
          <w:rFonts w:ascii="Times New Roman" w:hAnsi="Times New Roman"/>
          <w:rtl w:val="0"/>
          <w:lang w:val="en-US"/>
        </w:rPr>
        <w:t xml:space="preserve"> linked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Style w:val="无"/>
          <w:rFonts w:ascii="Times New Roman" w:hAnsi="Times New Roman" w:hint="default"/>
          <w:rtl w:val="0"/>
          <w:lang w:val="en-US"/>
        </w:rPr>
        <w:t>—</w:t>
      </w:r>
      <w:r>
        <w:rPr>
          <w:rStyle w:val="无"/>
          <w:rFonts w:ascii="Times New Roman" w:hAnsi="Times New Roman"/>
          <w:rtl w:val="0"/>
          <w:lang w:val="en-US"/>
        </w:rPr>
        <w:t>a longitudinal record of how a user</w:t>
      </w:r>
      <w:r>
        <w:rPr>
          <w:rStyle w:val="无"/>
          <w:rFonts w:ascii="Times New Roman" w:hAnsi="Times New Roman" w:hint="default"/>
          <w:rtl w:val="0"/>
          <w:lang w:val="en-US"/>
        </w:rPr>
        <w:t>’</w:t>
      </w:r>
      <w:r>
        <w:rPr>
          <w:rStyle w:val="无"/>
          <w:rFonts w:ascii="Times New Roman" w:hAnsi="Times New Roman"/>
          <w:rtl w:val="0"/>
          <w:lang w:val="en-US"/>
        </w:rPr>
        <w:t>s positions evolve.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9"/>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40"/>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to replicate the Gemini result; longitudinal deployment data beyond synthetic profiles.</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1"/>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Scoring is keyword-hit, which is objective but coarse: it checks whether an answer contains the expected keyword, not whether the answer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given in another language counts as a miss.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Style w:val="无"/>
          <w:rFonts w:ascii="Times New Roman" w:hAnsi="Times New Roman" w:hint="default"/>
          <w:rtl w:val="0"/>
          <w:lang w:val="en-US"/>
        </w:rPr>
        <w:t xml:space="preserve">→ </w:t>
      </w:r>
      <w:r>
        <w:rPr>
          <w:rStyle w:val="无"/>
          <w:rFonts w:ascii="Times New Roman" w:hAnsi="Times New Roman"/>
          <w:rtl w:val="0"/>
          <w:lang w:val="en-US"/>
        </w:rPr>
        <w:t>7% result is in-sample; held-out, paraphrased mind-changes are needed to measure it fairly. The scale experiment</w:t>
      </w:r>
      <w:r>
        <w:rPr>
          <w:rStyle w:val="无"/>
          <w:rFonts w:ascii="Times New Roman" w:hAnsi="Times New Roman" w:hint="default"/>
          <w:rtl w:val="0"/>
          <w:lang w:val="en-US"/>
        </w:rPr>
        <w:t>’</w:t>
      </w:r>
      <w:r>
        <w:rPr>
          <w:rStyle w:val="无"/>
          <w:rFonts w:ascii="Times New Roman" w:hAnsi="Times New Roman"/>
          <w:rtl w:val="0"/>
          <w:lang w:val="en-US"/>
        </w:rPr>
        <w:t xml:space="preserve">s naive-RAG baseline injects every stored memory; the top-5 baseline added in </w:t>
      </w:r>
      <w:r>
        <w:rPr>
          <w:rStyle w:val="无"/>
          <w:rFonts w:ascii="Times New Roman" w:hAnsi="Times New Roman" w:hint="default"/>
          <w:rtl w:val="0"/>
          <w:lang w:val="en-US"/>
        </w:rPr>
        <w:t>§</w:t>
      </w:r>
      <w:r>
        <w:rPr>
          <w:rStyle w:val="无"/>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corrected the ablation further: it now scores exact memory identity (the old phrase matcher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counted non-tentative results rather than relevant ones; it runs every variant through the same context builder (the old core-fact and recency rows could not differ from the full system);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silently dropped; and its recent-window and random baselines can now return tentative memories. Together these changes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while Noesis moved from 100% to 99%.</w:t>
      </w:r>
    </w:p>
    <w:p>
      <w:pPr>
        <w:pStyle w:val="Body Text"/>
      </w:pPr>
      <w:r>
        <w:rPr>
          <w:rStyle w:val="无"/>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2"/>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Noesis shows that </w:t>
      </w:r>
      <w:r>
        <w:rPr>
          <w:rStyle w:val="无"/>
          <w:rFonts w:ascii="Times New Roman" w:hAnsi="Times New Roman"/>
          <w:i w:val="1"/>
          <w:iCs w:val="1"/>
          <w:rtl w:val="0"/>
          <w:lang w:val="en-US"/>
        </w:rPr>
        <w:t>what</w:t>
      </w:r>
      <w:r>
        <w:rPr>
          <w:rStyle w:val="无"/>
          <w:rFonts w:ascii="Times New Roman" w:hAnsi="Times New Roman"/>
          <w:rtl w:val="0"/>
          <w:lang w:val="en-US"/>
        </w:rPr>
        <w:t xml:space="preserve"> a memory system injects matters as much as </w:t>
      </w:r>
      <w:r>
        <w:rPr>
          <w:rStyle w:val="无"/>
          <w:rFonts w:ascii="Times New Roman" w:hAnsi="Times New Roman"/>
          <w:i w:val="1"/>
          <w:iCs w:val="1"/>
          <w:rtl w:val="0"/>
          <w:lang w:val="en-US"/>
        </w:rPr>
        <w:t>whether</w:t>
      </w:r>
      <w:r>
        <w:rPr>
          <w:rStyle w:val="无"/>
          <w:rFonts w:ascii="Times New Roman" w:hAnsi="Times New Roman"/>
          <w:rtl w:val="0"/>
          <w:lang w:val="en-US"/>
        </w:rPr>
        <w:t xml:space="preserve"> it injects. A confidence lifecycle decides which thoughts may be injected: in constructed tests its gate kept tentative and hedged statements out of the prompt where plain retrieval let them in, though it judges how firmly something was said, not whether it is true, and is no defense against deliberate poisoning.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lets a 4B local model reach nearly the keyword-hit rate of a small cloud model (82.7% vs. 85.5% for Gemini Flash-Lite; the gap is not significant on this set, though that does not show the two are equivalent)</w:t>
      </w:r>
      <w:r>
        <w:rPr>
          <w:rStyle w:val="无"/>
          <w:rFonts w:ascii="Times New Roman" w:hAnsi="Times New Roman" w:hint="default"/>
          <w:rtl w:val="0"/>
          <w:lang w:val="en-US"/>
        </w:rPr>
        <w:t>—</w:t>
      </w:r>
      <w:r>
        <w:rPr>
          <w:rStyle w:val="无"/>
          <w:rFonts w:ascii="Times New Roman" w:hAnsi="Times New Roman"/>
          <w:rtl w:val="0"/>
          <w:lang w:val="en-US"/>
        </w:rPr>
        <w:t>and that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2"/>
    </w:p>
    <w:p>
      <w:pPr>
        <w:pStyle w:val="Bibliography"/>
        <w:rPr>
          <w:rStyle w:val="无"/>
          <w:rFonts w:ascii="Times New Roman" w:cs="Times New Roman" w:hAnsi="Times New Roman" w:eastAsia="Times New Roman"/>
        </w:rPr>
      </w:pPr>
      <w:bookmarkStart w:name="refselfrag" w:id="43"/>
      <w:r>
        <w:rPr>
          <w:rStyle w:val="无"/>
          <w:rFonts w:ascii="Times New Roman" w:hAnsi="Times New Roman"/>
          <w:rtl w:val="0"/>
          <w:lang w:val="en-US"/>
        </w:rPr>
        <w:t>A</w:t>
      </w:r>
      <w:bookmarkEnd w:id="43"/>
      <w:bookmarkStart w:name="refs" w:id="44"/>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4"/>
    </w:p>
    <w:p>
      <w:pPr>
        <w:pStyle w:val="Bibliography"/>
        <w:rPr>
          <w:rStyle w:val="无"/>
          <w:rFonts w:ascii="Times New Roman" w:cs="Times New Roman" w:hAnsi="Times New Roman" w:eastAsia="Times New Roman"/>
        </w:rPr>
      </w:pPr>
      <w:bookmarkStart w:name="refmem0" w:id="45"/>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bookmarkEnd w:id="45"/>
    </w:p>
    <w:p>
      <w:pPr>
        <w:pStyle w:val="Bibliography"/>
        <w:rPr>
          <w:rStyle w:val="无"/>
          <w:rFonts w:ascii="Times New Roman" w:cs="Times New Roman" w:hAnsi="Times New Roman" w:eastAsia="Times New Roman"/>
        </w:rPr>
      </w:pPr>
      <w:bookmarkStart w:name="refforcedirected" w:id="46"/>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 Survey preprint.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bookmarkEnd w:id="46"/>
    </w:p>
    <w:p>
      <w:pPr>
        <w:pStyle w:val="Bibliography"/>
        <w:rPr>
          <w:rStyle w:val="无"/>
          <w:rFonts w:ascii="Times New Roman" w:cs="Times New Roman" w:hAnsi="Times New Roman" w:eastAsia="Times New Roman"/>
        </w:rPr>
      </w:pPr>
      <w:bookmarkStart w:name="refflare" w:id="47"/>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 Preprint: arXiv:2512.12818.</w:t>
      </w:r>
      <w:bookmarkEnd w:id="47"/>
    </w:p>
    <w:p>
      <w:pPr>
        <w:pStyle w:val="Bibliography"/>
        <w:rPr>
          <w:rStyle w:val="无"/>
          <w:rFonts w:ascii="Times New Roman" w:cs="Times New Roman" w:hAnsi="Times New Roman" w:eastAsia="Times New Roman"/>
        </w:rPr>
      </w:pPr>
      <w:bookmarkStart w:name="reflewis2020rag" w:id="48"/>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8"/>
    </w:p>
    <w:p>
      <w:pPr>
        <w:pStyle w:val="Bibliography"/>
        <w:rPr>
          <w:rStyle w:val="无"/>
          <w:rFonts w:ascii="Times New Roman" w:cs="Times New Roman" w:hAnsi="Times New Roman" w:eastAsia="Times New Roman"/>
        </w:rPr>
      </w:pPr>
      <w:bookmarkStart w:name="reftsne" w:id="49"/>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9"/>
    </w:p>
    <w:p>
      <w:pPr>
        <w:pStyle w:val="Bibliography"/>
        <w:rPr>
          <w:rStyle w:val="无"/>
          <w:rFonts w:ascii="Times New Roman" w:cs="Times New Roman" w:hAnsi="Times New Roman" w:eastAsia="Times New Roman"/>
        </w:rPr>
      </w:pPr>
      <w:bookmarkStart w:name="refumap" w:id="50"/>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bookmarkEnd w:id="50"/>
    </w:p>
    <w:p>
      <w:pPr>
        <w:pStyle w:val="Bibliography"/>
        <w:rPr>
          <w:rStyle w:val="无"/>
          <w:rFonts w:ascii="Times New Roman" w:cs="Times New Roman" w:hAnsi="Times New Roman" w:eastAsia="Times New Roman"/>
        </w:rPr>
      </w:pPr>
      <w:bookmarkStart w:name="refmemgpt" w:id="51"/>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p>
    <w:p>
      <w:pPr>
        <w:pStyle w:val="Bibliography"/>
        <w:rPr>
          <w:rStyle w:val="无"/>
        </w:rPr>
      </w:pPr>
      <w:r>
        <w:rPr>
          <w:rStyle w:val="无"/>
          <w:rtl w:val="0"/>
          <w:lang w:val="en-US"/>
        </w:rPr>
        <w:t xml:space="preserve">Yang, Chang, Chuang Zhou, Yilin Xiao, et al. 2026. </w:t>
      </w:r>
      <w:r>
        <w:rPr>
          <w:rStyle w:val="无"/>
          <w:rtl w:val="0"/>
          <w:lang w:val="en-US"/>
        </w:rPr>
        <w:t>“</w:t>
      </w:r>
      <w:r>
        <w:rPr>
          <w:rStyle w:val="无"/>
          <w:rtl w:val="0"/>
          <w:lang w:val="en-US"/>
        </w:rPr>
        <w:t>Graph-Based Agent Memory: Taxonomy, Techniques, and Applications.</w:t>
      </w:r>
      <w:r>
        <w:rPr>
          <w:rStyle w:val="无"/>
          <w:rtl w:val="0"/>
          <w:lang w:val="en-US"/>
        </w:rPr>
        <w:t xml:space="preserve">” </w:t>
      </w:r>
      <w:r>
        <w:rPr>
          <w:rStyle w:val="无"/>
          <w:i w:val="1"/>
          <w:iCs w:val="1"/>
          <w:rtl w:val="0"/>
          <w:lang w:val="en-US"/>
        </w:rPr>
        <w:t>arXiv Preprint arXiv:2602.05665</w:t>
      </w:r>
      <w:r>
        <w:rPr>
          <w:rStyle w:val="无"/>
          <w:rtl w:val="0"/>
          <w:lang w:val="en-US"/>
        </w:rPr>
        <w:t>. Survey preprint.</w:t>
      </w:r>
      <w:bookmarkEnd w:id="51"/>
    </w:p>
    <w:p>
      <w:pPr>
        <w:pStyle w:val="Bibliography"/>
        <w:rPr>
          <w:rStyle w:val="无"/>
          <w:rFonts w:ascii="Times New Roman" w:cs="Times New Roman" w:hAnsi="Times New Roman" w:eastAsia="Times New Roman"/>
        </w:rPr>
      </w:pPr>
      <w:bookmarkStart w:name="refpalr" w:id="52"/>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character" w:styleId="Hyperlink.3">
    <w:name w:val="Hyperlink.3"/>
    <w:basedOn w:val="无"/>
    <w:next w:val="Hyperlink.3"/>
    <w:rPr>
      <w:rFonts w:ascii="Times New Roman" w:cs="Times New Roman" w:hAnsi="Times New Roman" w:eastAsia="Times New Roman"/>
      <w:outline w:val="0"/>
      <w:color w:val="4f81bd"/>
      <w:u w:val="none" w:color="4f81bd"/>
      <w14:textFill>
        <w14:solidFill>
          <w14:srgbClr w14:val="4F81BD"/>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