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df" ContentType="application/pdf"/>
  <Override PartName="/word/media/rId26.pdf" ContentType="application/pdf"/>
  <Override PartName="/word/media/rId38.pdf" ContentType="application/pdf"/>
  <Override PartName="/word/media/rId45.pdf" ContentType="application/pdf"/>
  <Override PartName="/word/media/rId56.png" ContentType="image/png"/>
  <Override PartName="/word/media/rId5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Noesis: Selective Memory Injection for</w:t>
      </w:r>
      <w:r>
        <w:br/>
      </w:r>
      <w:r>
        <w:t xml:space="preserve">Cross-Tool AI Conversation Consistency</w:t>
      </w:r>
    </w:p>
    <w:p>
      <w:pPr>
        <w:pStyle w:val="Author"/>
      </w:pPr>
      <w:r>
        <w:t xml:space="preserve">Anonymous</w:t>
      </w:r>
      <w:r>
        <w:br/>
      </w:r>
      <w:r>
        <w:rPr>
          <w:rStyle w:val="VerbatimChar"/>
        </w:rPr>
        <w:t xml:space="preserve">https://github.com/AngryKiwiWithLegs/Noesis</w:t>
      </w:r>
    </w:p>
    <w:p>
      <w:pPr>
        <w:pStyle w:val="Date"/>
      </w:pPr>
      <w:r>
        <w:t xml:space="preserve">August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Users converse with multiple AI assistants daily, yet each tool’s memory is</w:t>
      </w:r>
      <w:r>
        <w:t xml:space="preserve"> </w:t>
      </w:r>
      <w:r>
        <w:t xml:space="preserve">isolated: a stance expressed in one tool is unknown to the others, and each</w:t>
      </w:r>
      <w:r>
        <w:t xml:space="preserve"> </w:t>
      </w:r>
      <w:r>
        <w:t xml:space="preserve">conversation starts from scratch. Existing approaches either store flat facts</w:t>
      </w:r>
      <w:r>
        <w:t xml:space="preserve"> </w:t>
      </w:r>
      <w:r>
        <w:t xml:space="preserve">without a notion of confidence, or inject all retrieved context regardless of</w:t>
      </w:r>
      <w:r>
        <w:t xml:space="preserve"> </w:t>
      </w:r>
      <w:r>
        <w:t xml:space="preserve">relevance, causing token costs to explode with memory size. We present</w:t>
      </w:r>
      <w:r>
        <w:t xml:space="preserve"> </w:t>
      </w:r>
      <w:r>
        <w:rPr>
          <w:b/>
          <w:bCs/>
        </w:rPr>
        <w:t xml:space="preserve">Noesis</w:t>
      </w:r>
      <w:r>
        <w:t xml:space="preserve">, a local-first memory layer that (1) extracts typed</w:t>
      </w:r>
      <w:r>
        <w:t xml:space="preserve"> </w:t>
      </w:r>
      <w:r>
        <w:rPr>
          <w:i/>
          <w:iCs/>
        </w:rPr>
        <w:t xml:space="preserve">thoughts</w:t>
      </w:r>
      <w:r>
        <w:t xml:space="preserve"> </w:t>
      </w:r>
      <w:r>
        <w:t xml:space="preserve">from conversations across tools into a shared per-user store,</w:t>
      </w:r>
      <w:r>
        <w:t xml:space="preserve"> </w:t>
      </w:r>
      <w:r>
        <w:t xml:space="preserve">(2) gates injection behind a confidence lifecycle in which thoughts mature from</w:t>
      </w:r>
      <w:r>
        <w:t xml:space="preserve"> </w:t>
      </w:r>
      <w:r>
        <w:rPr>
          <w:i/>
          <w:iCs/>
        </w:rPr>
        <w:t xml:space="preserve">tentative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settled</w:t>
      </w:r>
      <w:r>
        <w:t xml:space="preserve"> </w:t>
      </w:r>
      <w:r>
        <w:t xml:space="preserve">based on repetition, assertion strength,</w:t>
      </w:r>
      <w:r>
        <w:t xml:space="preserve"> </w:t>
      </w:r>
      <w:r>
        <w:t xml:space="preserve">cross-tool corroboration, and contradiction signals, and (3) caps injected</w:t>
      </w:r>
      <w:r>
        <w:t xml:space="preserve"> </w:t>
      </w:r>
      <w:r>
        <w:t xml:space="preserve">context with a token budget. Across three models (Gemini Flash, gemma3:4b,</w:t>
      </w:r>
      <w:r>
        <w:t xml:space="preserve"> </w:t>
      </w:r>
      <w:r>
        <w:t xml:space="preserve">qwen2.5:3b) on 110 paired questions each, memory injection raises answer</w:t>
      </w:r>
      <w:r>
        <w:t xml:space="preserve"> </w:t>
      </w:r>
      <w:r>
        <w:t xml:space="preserve">accuracy from 41.8% to 85.5%, 34.5% to 82.7%, and 37.3% to 62.7%</w:t>
      </w:r>
      <w:r>
        <w:t xml:space="preserve"> </w:t>
      </w:r>
      <w:r>
        <w:t xml:space="preserve">respectively (all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, McNemar’s test). At 500 stored memories, Noesis</w:t>
      </w:r>
      <w:r>
        <w:t xml:space="preserve"> </w:t>
      </w:r>
      <w:r>
        <w:t xml:space="preserve">injects 35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fewer tokens than a naive RAG baseline while maintaining</w:t>
      </w:r>
      <w:r>
        <w:t xml:space="preserve"> </w:t>
      </w:r>
      <w:r>
        <w:t xml:space="preserve">rank-1 retrieval (MRR 0.90 vs. 0.002). Cross-tool retrieval reaches 50%</w:t>
      </w:r>
      <w:r>
        <w:t xml:space="preserve"> </w:t>
      </w:r>
      <w:r>
        <w:t xml:space="preserve">where per-tool isolation is structurally bound to 0%. We release the system,</w:t>
      </w:r>
      <w:r>
        <w:t xml:space="preserve"> </w:t>
      </w:r>
      <w:r>
        <w:t xml:space="preserve">experiment harness, and all raw results.</w:t>
      </w:r>
    </w:p>
    <w:bookmarkStart w:id="15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Heavy users of AI assistants switch between ChatGPT, Claude, Gemini, and local</w:t>
      </w:r>
      <w:r>
        <w:t xml:space="preserve"> </w:t>
      </w:r>
      <w:r>
        <w:t xml:space="preserve">models throughout the day. Each tool maintains its own isolated memory: a</w:t>
      </w:r>
      <w:r>
        <w:t xml:space="preserve"> </w:t>
      </w:r>
      <w:r>
        <w:t xml:space="preserve">database preference carefully explained to Claude must be re-explained to</w:t>
      </w:r>
      <w:r>
        <w:t xml:space="preserve"> </w:t>
      </w:r>
      <w:r>
        <w:t xml:space="preserve">GPT; a design decision reached with Gemini is invisible to Claude. The</w:t>
      </w:r>
      <w:r>
        <w:t xml:space="preserve"> </w:t>
      </w:r>
      <w:r>
        <w:t xml:space="preserve">reasoning a user performs across tools—their positions, preferences, and</w:t>
      </w:r>
      <w:r>
        <w:t xml:space="preserve"> </w:t>
      </w:r>
      <w:r>
        <w:t xml:space="preserve">open questions—evaporates at every tool boundary.</w:t>
      </w:r>
    </w:p>
    <w:p>
      <w:pPr>
        <w:pStyle w:val="BodyText"/>
      </w:pPr>
      <w:r>
        <w:t xml:space="preserve">Two families of systems address parts of this problem, each with a critical</w:t>
      </w:r>
      <w:r>
        <w:t xml:space="preserve"> </w:t>
      </w:r>
      <w:r>
        <w:t xml:space="preserve">gap.</w:t>
      </w:r>
      <w:r>
        <w:t xml:space="preserve"> </w:t>
      </w:r>
      <w:r>
        <w:rPr>
          <w:i/>
          <w:iCs/>
        </w:rPr>
        <w:t xml:space="preserve">Fact stores</w:t>
      </w:r>
      <w:r>
        <w:t xml:space="preserve"> </w:t>
      </w:r>
      <w:r>
        <w:t xml:space="preserve">such as Mem0 </w:t>
      </w:r>
      <w:r>
        <w:t xml:space="preserve">(Chhikara et al. 2025)</w:t>
      </w:r>
      <w:r>
        <w:t xml:space="preserve"> </w:t>
      </w:r>
      <w:r>
        <w:t xml:space="preserve">persist extracted facts but</w:t>
      </w:r>
      <w:r>
        <w:t xml:space="preserve"> </w:t>
      </w:r>
      <w:r>
        <w:t xml:space="preserve">treat all memories equally: a firmly held professional identity and a</w:t>
      </w:r>
      <w:r>
        <w:t xml:space="preserve"> </w:t>
      </w:r>
      <w:r>
        <w:t xml:space="preserve">passing mention of a tool have the same standing, and there is no mechanism</w:t>
      </w:r>
      <w:r>
        <w:t xml:space="preserve"> </w:t>
      </w:r>
      <w:r>
        <w:t xml:space="preserve">for a memory to earn trust over time.</w:t>
      </w:r>
      <w:r>
        <w:t xml:space="preserve"> </w:t>
      </w:r>
      <w:r>
        <w:rPr>
          <w:i/>
          <w:iCs/>
        </w:rPr>
        <w:t xml:space="preserve">Retrieval-augmented generation</w:t>
      </w:r>
      <w:r>
        <w:t xml:space="preserve"> </w:t>
      </w:r>
      <w:r>
        <w:t xml:space="preserve">(RAG) </w:t>
      </w:r>
      <w:r>
        <w:t xml:space="preserve">(Lewis et al. 2020)</w:t>
      </w:r>
      <w:r>
        <w:t xml:space="preserve"> </w:t>
      </w:r>
      <w:r>
        <w:t xml:space="preserve">retrieves relevant context for each query, but</w:t>
      </w:r>
      <w:r>
        <w:t xml:space="preserve"> </w:t>
      </w:r>
      <w:r>
        <w:t xml:space="preserve">naive variants inject everything retrieved; as personal memory grows into</w:t>
      </w:r>
      <w:r>
        <w:t xml:space="preserve"> </w:t>
      </w:r>
      <w:r>
        <w:t xml:space="preserve">the hundreds of items, injected context grows linearly, burying the relevant</w:t>
      </w:r>
      <w:r>
        <w:t xml:space="preserve"> </w:t>
      </w:r>
      <w:r>
        <w:t xml:space="preserve">signal and inflating cost (we measure 7</w:t>
      </w:r>
      <w:r>
        <w:t xml:space="preserve">,</w:t>
      </w:r>
      <w:r>
        <w:t xml:space="preserve">192 tokens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t xml:space="preserve">).</w:t>
      </w:r>
    </w:p>
    <w:p>
      <w:pPr>
        <w:pStyle w:val="BodyText"/>
      </w:pPr>
      <w:r>
        <w:t xml:space="preserve">Noesis is built on a different premise: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gets injected matters as</w:t>
      </w:r>
      <w:r>
        <w:t xml:space="preserve"> </w:t>
      </w:r>
      <w:r>
        <w:t xml:space="preserve">much as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anything is injected. Thoughts should earn their way</w:t>
      </w:r>
      <w:r>
        <w:t xml:space="preserve"> </w:t>
      </w:r>
      <w:r>
        <w:t xml:space="preserve">into the context the way beliefs earn their way into a mind—through</w:t>
      </w:r>
      <w:r>
        <w:t xml:space="preserve"> </w:t>
      </w:r>
      <w:r>
        <w:t xml:space="preserve">repetition, consistency, and survival against contradiction.</w:t>
      </w:r>
    </w:p>
    <w:p>
      <w:pPr>
        <w:pStyle w:val="BodyText"/>
      </w:pPr>
      <w:r>
        <w:t xml:space="preserve">This paper makes the following contributions: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confidence lifecycle for conversational memory</w:t>
      </w:r>
      <w:r>
        <w:t xml:space="preserve"> </w:t>
      </w:r>
      <w:r>
        <w:t xml:space="preserve">(§</w:t>
      </w:r>
      <w:hyperlink w:anchor="sec:system">
        <w:r>
          <w:rPr>
            <w:rStyle w:val="Hyperlink"/>
          </w:rPr>
          <w:t xml:space="preserve">3</w:t>
        </w:r>
      </w:hyperlink>
      <w:r>
        <w:t xml:space="preserve">). Thoughts are typed (identity, preference, position,</w:t>
      </w:r>
      <w:r>
        <w:t xml:space="preserve"> </w:t>
      </w:r>
      <w:r>
        <w:t xml:space="preserve">question, synthesis, event, contradiction) and mature</w:t>
      </w:r>
      <w:r>
        <w:t xml:space="preserve"> </w:t>
      </w:r>
      <w:r>
        <w:t xml:space="preserve">tentative</w:t>
      </w:r>
      <m:oMath>
        <m:r>
          <m:rPr>
            <m:sty m:val="p"/>
          </m:rPr>
          <m:t>→</m:t>
        </m:r>
      </m:oMath>
      <w:r>
        <w:t xml:space="preserve">provisional</w:t>
      </w:r>
      <m:oMath>
        <m:r>
          <m:rPr>
            <m:sty m:val="p"/>
          </m:rPr>
          <m:t>→</m:t>
        </m:r>
      </m:oMath>
      <w:r>
        <w:t xml:space="preserve">settled via a four-signal scorer, with</w:t>
      </w:r>
      <w:r>
        <w:t xml:space="preserve"> </w:t>
      </w:r>
      <w:r>
        <w:t xml:space="preserve">type-specific time decay and cluster-aware supersession that reduced</w:t>
      </w:r>
      <w:r>
        <w:t xml:space="preserve"> </w:t>
      </w:r>
      <w:r>
        <w:t xml:space="preserve">stale-stance leakage from 93% to 7% (§</w:t>
      </w:r>
      <w:hyperlink w:anchor="sec:supersession">
        <w:r>
          <w:rPr>
            <w:rStyle w:val="Hyperlink"/>
          </w:rPr>
          <w:t xml:space="preserve">3.3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Budget-capped selective injection that scales</w:t>
      </w:r>
      <w:r>
        <w:t xml:space="preserve"> </w:t>
      </w:r>
      <w:r>
        <w:t xml:space="preserve">(§</w:t>
      </w:r>
      <w:hyperlink w:anchor="sec:scale">
        <w:r>
          <w:rPr>
            <w:rStyle w:val="Hyperlink"/>
          </w:rPr>
          <w:t xml:space="preserve">5.3</w:t>
        </w:r>
      </w:hyperlink>
      <w:r>
        <w:t xml:space="preserve">). At 500 memories Noesis injects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207 tokens</w:t>
      </w:r>
      <w:r>
        <w:t xml:space="preserve"> </w:t>
      </w:r>
      <w:r>
        <w:t xml:space="preserve">(35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fewer than naive RAG) while holding MRR at 0.90; naive RAG’s</w:t>
      </w:r>
      <w:r>
        <w:t xml:space="preserve"> </w:t>
      </w:r>
      <w:r>
        <w:t xml:space="preserve">MRR collapses to 0.002 as targets are buried (§</w:t>
      </w:r>
      <w:hyperlink w:anchor="sec:scale">
        <w:r>
          <w:rPr>
            <w:rStyle w:val="Hyperlink"/>
          </w:rPr>
          <w:t xml:space="preserve">5.3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Quantified cross-tool memory sharing</w:t>
      </w:r>
      <w:r>
        <w:t xml:space="preserve"> </w:t>
      </w:r>
      <w:r>
        <w:t xml:space="preserve">(§</w:t>
      </w:r>
      <w:hyperlink w:anchor="sec:crosstool">
        <w:r>
          <w:rPr>
            <w:rStyle w:val="Hyperlink"/>
          </w:rPr>
          <w:t xml:space="preserve">5.4</w:t>
        </w:r>
      </w:hyperlink>
      <w:r>
        <w:t xml:space="preserve">).</w:t>
      </w:r>
      <w:r>
        <w:t xml:space="preserve"> </w:t>
      </w:r>
      <w:r>
        <w:t xml:space="preserve">With a shared per-user store, cross-tool retrieval reaches 50% (37% on</w:t>
      </w:r>
      <w:r>
        <w:t xml:space="preserve"> </w:t>
      </w:r>
      <w:r>
        <w:t xml:space="preserve">strictly cross-tool queries) versus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for per-tool</w:t>
      </w:r>
      <w:r>
        <w:t xml:space="preserve"> </w:t>
      </w:r>
      <w:r>
        <w:t xml:space="preserve">isolation—a gap that is architecturally impossible for isolated systems</w:t>
      </w:r>
      <w:r>
        <w:t xml:space="preserve"> </w:t>
      </w:r>
      <w:r>
        <w:t xml:space="preserve">to close.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replicated A/B result across model tiers</w:t>
      </w:r>
      <w:r>
        <w:t xml:space="preserve"> </w:t>
      </w:r>
      <w:r>
        <w:t xml:space="preserve">(§</w:t>
      </w:r>
      <w:hyperlink w:anchor="sec:ab">
        <w:r>
          <w:rPr>
            <w:rStyle w:val="Hyperlink"/>
          </w:rPr>
          <w:t xml:space="preserve">5.1</w:t>
        </w:r>
      </w:hyperlink>
      <w:r>
        <w:t xml:space="preserve">). On identical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110</m:t>
        </m:r>
      </m:oMath>
      <w:r>
        <w:t xml:space="preserve"> </w:t>
      </w:r>
      <w:r>
        <w:t xml:space="preserve">question sets, memory injection</w:t>
      </w:r>
      <w:r>
        <w:t xml:space="preserve"> </w:t>
      </w:r>
      <w:r>
        <w:t xml:space="preserve">significantly improves answer accuracy for a cloud model (Gemini Flash,</w:t>
      </w:r>
      <w:r>
        <w:t xml:space="preserve"> </w:t>
      </w:r>
      <m:oMath>
        <m:r>
          <m:rPr>
            <m:sty m:val="p"/>
          </m:rPr>
          <m:t>+</m:t>
        </m:r>
        <m:r>
          <m:t>43.6</m:t>
        </m:r>
      </m:oMath>
      <w:r>
        <w:t xml:space="preserve">pp), a mid-tier local model (gemma3:4b,</w:t>
      </w:r>
      <w:r>
        <w:t xml:space="preserve"> </w:t>
      </w:r>
      <m:oMath>
        <m:r>
          <m:rPr>
            <m:sty m:val="p"/>
          </m:rPr>
          <m:t>+</m:t>
        </m:r>
        <m:r>
          <m:t>48.2</m:t>
        </m:r>
      </m:oMath>
      <w:r>
        <w:t xml:space="preserve">pp), and a small</w:t>
      </w:r>
      <w:r>
        <w:t xml:space="preserve"> </w:t>
      </w:r>
      <w:r>
        <w:t xml:space="preserve">local model (qwen2.5:3b,</w:t>
      </w:r>
      <w:r>
        <w:t xml:space="preserve"> </w:t>
      </w:r>
      <m:oMath>
        <m:r>
          <m:rPr>
            <m:sty m:val="p"/>
          </m:rPr>
          <m:t>+</m:t>
        </m:r>
        <m:r>
          <m:t>25.5</m:t>
        </m:r>
      </m:oMath>
      <w:r>
        <w:t xml:space="preserve">pp);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p>
      <w:pPr>
        <w:pStyle w:val="FirstParagraph"/>
      </w:pPr>
      <w:r>
        <w:t xml:space="preserve">The system is local-first: embeddings and retrieval run on-device</w:t>
      </w:r>
      <w:r>
        <w:t xml:space="preserve"> </w:t>
      </w:r>
      <w:r>
        <w:t xml:space="preserve">(sqlite-vec + all-MiniLM-L6-v2), and only optional LLM-based extraction calls</w:t>
      </w:r>
      <w:r>
        <w:t xml:space="preserve"> </w:t>
      </w:r>
      <w:r>
        <w:t xml:space="preserve">a cloud API. All code, the experiment harness, raw results, and a</w:t>
      </w:r>
      <w:r>
        <w:t xml:space="preserve"> </w:t>
      </w:r>
      <w:r>
        <w:t xml:space="preserve">verification script that recomputes every reported number from raw JSON are</w:t>
      </w:r>
      <w:r>
        <w:t xml:space="preserve"> </w:t>
      </w:r>
      <w:r>
        <w:t xml:space="preserve">released.</w:t>
      </w:r>
      <w:r>
        <w:rPr>
          <w:rStyle w:val="FootnoteReference"/>
        </w:rPr>
        <w:footnoteReference w:id="9"/>
      </w:r>
    </w:p>
    <w:bookmarkStart w:id="14" w:name="fig:architecture"/>
    <w:p>
      <w:pPr>
        <w:pStyle w:val="CaptionedFigure"/>
      </w:pPr>
      <w:r>
        <w:drawing>
          <wp:inline>
            <wp:extent cx="5067300" cy="454462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1_architecture.pdf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44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Noesis system architecture. Any OpenAI-compatible tool routes</w:t>
      </w:r>
      <w:r>
        <w:t xml:space="preserve"> </w:t>
      </w:r>
      <w:r>
        <w:t xml:space="preserve">through the local proxy; Phase 1 stores the utterance synchronously</w:t>
      </w:r>
      <w:r>
        <w:t xml:space="preserve"> </w:t>
      </w:r>
      <w:r>
        <w:t xml:space="preserve">(</w:t>
      </w:r>
      <m:oMath>
        <m:r>
          <m:rPr>
            <m:sty m:val="p"/>
          </m:rPr>
          <m:t>&lt;</m:t>
        </m:r>
      </m:oMath>
      <w:r>
        <w:t xml:space="preserve">15 ms) and Phase 2 asynchronously extracts, scores, and links the</w:t>
      </w:r>
      <w:r>
        <w:t xml:space="preserve"> </w:t>
      </w:r>
      <w:r>
        <w:t xml:space="preserve">thought. Hot store (sqlite-vec) serves retrieval; cold store (Obsidian</w:t>
      </w:r>
      <w:r>
        <w:t xml:space="preserve"> </w:t>
      </w:r>
      <w:r>
        <w:t xml:space="preserve">vault) keeps memory human-readable and editable.</w:t>
      </w:r>
    </w:p>
    <w:bookmarkEnd w:id="14"/>
    <w:bookmarkEnd w:id="15"/>
    <w:bookmarkStart w:id="20" w:name="sec:related"/>
    <w:p>
      <w:pPr>
        <w:pStyle w:val="Heading1"/>
      </w:pPr>
      <w:r>
        <w:t xml:space="preserve">Related Work</w:t>
      </w:r>
    </w:p>
    <w:bookmarkStart w:id="16" w:name="memory-for-llm-agents."/>
    <w:p>
      <w:pPr>
        <w:pStyle w:val="Heading4"/>
      </w:pPr>
      <w:r>
        <w:t xml:space="preserve">Memory for LLM agents.</w:t>
      </w:r>
    </w:p>
    <w:p>
      <w:pPr>
        <w:pStyle w:val="FirstParagraph"/>
      </w:pPr>
      <w:r>
        <w:t xml:space="preserve">MemGPT </w:t>
      </w:r>
      <w:r>
        <w:t xml:space="preserve">(Packer et al. 2023)</w:t>
      </w:r>
      <w:r>
        <w:t xml:space="preserve"> </w:t>
      </w:r>
      <w:r>
        <w:t xml:space="preserve">treats the LLM as an operating system paging memory</w:t>
      </w:r>
      <w:r>
        <w:t xml:space="preserve"> </w:t>
      </w:r>
      <w:r>
        <w:t xml:space="preserve">between contexts; Letta extends this with archival storage. Mem0 </w:t>
      </w:r>
      <w:r>
        <w:t xml:space="preserve">(Chhikara et al. 2025)</w:t>
      </w:r>
      <w:r>
        <w:t xml:space="preserve"> </w:t>
      </w:r>
      <w:r>
        <w:t xml:space="preserve">extracts and updates atomic facts with an LLM pipeline, reporting gains over</w:t>
      </w:r>
      <w:r>
        <w:t xml:space="preserve"> </w:t>
      </w:r>
      <w:r>
        <w:t xml:space="preserve">full-history baselines. These systems store</w:t>
      </w:r>
      <w:r>
        <w:t xml:space="preserve"> </w:t>
      </w:r>
      <w:r>
        <w:rPr>
          <w:i/>
          <w:iCs/>
        </w:rPr>
        <w:t xml:space="preserve">facts</w:t>
      </w:r>
      <w:r>
        <w:t xml:space="preserve">; none models the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of a memory over time, and none addresses multiple</w:t>
      </w:r>
      <w:r>
        <w:t xml:space="preserve"> </w:t>
      </w:r>
      <w:r>
        <w:t xml:space="preserve">front-end tools sharing one user’s memory. Noesis differs in (a) its</w:t>
      </w:r>
      <w:r>
        <w:t xml:space="preserve"> </w:t>
      </w:r>
      <w:r>
        <w:t xml:space="preserve">lifecycle, where injection rights are earned, and (b) its tool-agnostic</w:t>
      </w:r>
      <w:r>
        <w:t xml:space="preserve"> </w:t>
      </w:r>
      <w:r>
        <w:t xml:space="preserve">proxy architecture, which makes any OpenAI-compatible client a first-class</w:t>
      </w:r>
      <w:r>
        <w:t xml:space="preserve"> </w:t>
      </w:r>
      <w:r>
        <w:t xml:space="preserve">participant.</w:t>
      </w:r>
    </w:p>
    <w:bookmarkEnd w:id="16"/>
    <w:bookmarkStart w:id="17" w:name="retrieval-augmented-generation."/>
    <w:p>
      <w:pPr>
        <w:pStyle w:val="Heading4"/>
      </w:pPr>
      <w:r>
        <w:t xml:space="preserve">Retrieval-augmented generation.</w:t>
      </w:r>
    </w:p>
    <w:p>
      <w:pPr>
        <w:pStyle w:val="FirstParagraph"/>
      </w:pPr>
      <w:r>
        <w:t xml:space="preserve">RAG </w:t>
      </w:r>
      <w:r>
        <w:t xml:space="preserve">(Lewis et al. 2020)</w:t>
      </w:r>
      <w:r>
        <w:t xml:space="preserve"> </w:t>
      </w:r>
      <w:r>
        <w:t xml:space="preserve">and successors retrieve per-query context.</w:t>
      </w:r>
      <w:r>
        <w:t xml:space="preserve"> </w:t>
      </w:r>
      <w:r>
        <w:t xml:space="preserve">Self-RAG </w:t>
      </w:r>
      <w:r>
        <w:t xml:space="preserve">(Asai et al. 2024)</w:t>
      </w:r>
      <w:r>
        <w:t xml:space="preserve"> </w:t>
      </w:r>
      <w:r>
        <w:t xml:space="preserve">and FLARE </w:t>
      </w:r>
      <w:r>
        <w:t xml:space="preserve">(Jiang et al. 2023)</w:t>
      </w:r>
      <w:r>
        <w:t xml:space="preserve"> </w:t>
      </w:r>
      <w:r>
        <w:t xml:space="preserve">improve retrieval quality</w:t>
      </w:r>
      <w:r>
        <w:t xml:space="preserve"> </w:t>
      </w:r>
      <w:r>
        <w:t xml:space="preserve">or adaptivity, but address corpus QA, not a user’s evolving personal memory.</w:t>
      </w:r>
      <w:r>
        <w:t xml:space="preserve"> </w:t>
      </w:r>
      <w:r>
        <w:t xml:space="preserve">Our scale experiment (§</w:t>
      </w:r>
      <w:hyperlink w:anchor="sec:scale">
        <w:r>
          <w:rPr>
            <w:rStyle w:val="Hyperlink"/>
          </w:rPr>
          <w:t xml:space="preserve">5.3</w:t>
        </w:r>
      </w:hyperlink>
      <w:r>
        <w:t xml:space="preserve">) shows why naive inject-everything</w:t>
      </w:r>
      <w:r>
        <w:t xml:space="preserve"> </w:t>
      </w:r>
      <w:r>
        <w:t xml:space="preserve">retrieval fails for personal memory: cost grows linearly and ranking</w:t>
      </w:r>
      <w:r>
        <w:t xml:space="preserve"> </w:t>
      </w:r>
      <w:r>
        <w:t xml:space="preserve">collapses. Noesis pairs hybrid retrieval (BM25 + vector + RRF, with</w:t>
      </w:r>
      <w:r>
        <w:t xml:space="preserve"> </w:t>
      </w:r>
      <w:r>
        <w:t xml:space="preserve">time-decay weighting) with a hard token budget and a confidence gate.</w:t>
      </w:r>
    </w:p>
    <w:bookmarkEnd w:id="17"/>
    <w:bookmarkStart w:id="18" w:name="personalization."/>
    <w:p>
      <w:pPr>
        <w:pStyle w:val="Heading4"/>
      </w:pPr>
      <w:r>
        <w:t xml:space="preserve">Personalization.</w:t>
      </w:r>
    </w:p>
    <w:p>
      <w:pPr>
        <w:pStyle w:val="FirstParagraph"/>
      </w:pPr>
      <w:r>
        <w:t xml:space="preserve">PALR </w:t>
      </w:r>
      <w:r>
        <w:t xml:space="preserve">(Yang et al. 2023)</w:t>
      </w:r>
      <w:r>
        <w:t xml:space="preserve"> </w:t>
      </w:r>
      <w:r>
        <w:t xml:space="preserve">and related work personalize outputs from user interaction</w:t>
      </w:r>
      <w:r>
        <w:t xml:space="preserve"> </w:t>
      </w:r>
      <w:r>
        <w:t xml:space="preserve">history, typically for recommendation-style tasks. Chat-tool vendor memory</w:t>
      </w:r>
      <w:r>
        <w:t xml:space="preserve"> </w:t>
      </w:r>
      <w:r>
        <w:t xml:space="preserve">features (e.g., ChatGPT memory) are per-product and closed. Noesis’s</w:t>
      </w:r>
      <w:r>
        <w:t xml:space="preserve"> </w:t>
      </w:r>
      <w:r>
        <w:t xml:space="preserve">cross-tool experiment (§</w:t>
      </w:r>
      <w:hyperlink w:anchor="sec:crosstool">
        <w:r>
          <w:rPr>
            <w:rStyle w:val="Hyperlink"/>
          </w:rPr>
          <w:t xml:space="preserve">5.4</w:t>
        </w:r>
      </w:hyperlink>
      <w:r>
        <w:t xml:space="preserve">) demonstrates a structural</w:t>
      </w:r>
      <w:r>
        <w:t xml:space="preserve"> </w:t>
      </w:r>
      <w:r>
        <w:t xml:space="preserve">advantage of user-scoped rather than tool-scoped memory.</w:t>
      </w:r>
    </w:p>
    <w:bookmarkEnd w:id="18"/>
    <w:bookmarkStart w:id="19" w:name="visualization-of-embedding-spaces."/>
    <w:p>
      <w:pPr>
        <w:pStyle w:val="Heading4"/>
      </w:pPr>
      <w:r>
        <w:t xml:space="preserve">Visualization of embedding spaces.</w:t>
      </w:r>
    </w:p>
    <w:p>
      <w:pPr>
        <w:pStyle w:val="FirstParagraph"/>
      </w:pPr>
      <w:r>
        <w:t xml:space="preserve">t-SNE </w:t>
      </w:r>
      <w:r>
        <w:t xml:space="preserve">(Maaten and Hinton 2008)</w:t>
      </w:r>
      <w:r>
        <w:t xml:space="preserve"> </w:t>
      </w:r>
      <w:r>
        <w:t xml:space="preserve">and UMAP </w:t>
      </w:r>
      <w:r>
        <w:t xml:space="preserve">(McInnes et al. 2018)</w:t>
      </w:r>
      <w:r>
        <w:t xml:space="preserve"> </w:t>
      </w:r>
      <w:r>
        <w:t xml:space="preserve">project high-dimensional</w:t>
      </w:r>
      <w:r>
        <w:t xml:space="preserve"> </w:t>
      </w:r>
      <w:r>
        <w:t xml:space="preserve">embeddings for inspection; force-directed layouts </w:t>
      </w:r>
      <w:r>
        <w:t xml:space="preserve">(Fruchterman and Reingold 1991)</w:t>
      </w:r>
      <w:r>
        <w:t xml:space="preserve"> </w:t>
      </w:r>
      <w:r>
        <w:t xml:space="preserve">model attraction/repulsion in 2D. Our star map (§</w:t>
      </w:r>
      <w:hyperlink w:anchor="sec:viz">
        <w:r>
          <w:rPr>
            <w:rStyle w:val="Hyperlink"/>
          </w:rPr>
          <w:t xml:space="preserve">6</w:t>
        </w:r>
      </w:hyperlink>
      <w:r>
        <w:t xml:space="preserve">) extends</w:t>
      </w:r>
      <w:r>
        <w:t xml:space="preserve"> </w:t>
      </w:r>
      <w:r>
        <w:t xml:space="preserve">force-directed layout to 3D with a time-spring axis so that semantic</w:t>
      </w:r>
      <w:r>
        <w:t xml:space="preserve"> </w:t>
      </w:r>
      <w:r>
        <w:t xml:space="preserve">clusters remain volumetric while recency reads as height.</w:t>
      </w:r>
    </w:p>
    <w:bookmarkEnd w:id="19"/>
    <w:bookmarkEnd w:id="20"/>
    <w:bookmarkStart w:id="31" w:name="sec:system"/>
    <w:p>
      <w:pPr>
        <w:pStyle w:val="Heading1"/>
      </w:pPr>
      <w:r>
        <w:t xml:space="preserve">System Design</w:t>
      </w:r>
    </w:p>
    <w:p>
      <w:pPr>
        <w:pStyle w:val="FirstParagraph"/>
      </w:pPr>
      <w:r>
        <w:t xml:space="preserve">Noesis sits between AI tools and model providers (Figure </w:t>
      </w:r>
      <w:hyperlink w:anchor="fig:architecture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Tools point at a local OpenAI-compatible proxy; the proxy injects memory</w:t>
      </w:r>
      <w:r>
        <w:t xml:space="preserve"> </w:t>
      </w:r>
      <w:r>
        <w:t xml:space="preserve">into the system prompt, forwards the request to the configured provider</w:t>
      </w:r>
      <w:r>
        <w:t xml:space="preserve"> </w:t>
      </w:r>
      <w:r>
        <w:t xml:space="preserve">(cloud or local), and captures the conversation for memory formation.</w:t>
      </w:r>
    </w:p>
    <w:bookmarkStart w:id="22" w:name="sec:taxonomy"/>
    <w:p>
      <w:pPr>
        <w:pStyle w:val="Heading2"/>
      </w:pPr>
      <w:r>
        <w:t xml:space="preserve">Thought taxonomy and two-phase capture</w:t>
      </w:r>
    </w:p>
    <w:p>
      <w:pPr>
        <w:pStyle w:val="FirstParagraph"/>
      </w:pPr>
      <w:r>
        <w:t xml:space="preserve">Conversational memory is typed into seven categories with distinct</w:t>
      </w:r>
      <w:r>
        <w:t xml:space="preserve"> </w:t>
      </w:r>
      <w:r>
        <w:t xml:space="preserve">persistence semantics (Table </w:t>
      </w:r>
      <w:hyperlink w:anchor="tab:thought_types">
        <w:r>
          <w:rPr>
            <w:rStyle w:val="Hyperlink"/>
          </w:rPr>
          <w:t xml:space="preserve">1</w:t>
        </w:r>
      </w:hyperlink>
      <w:r>
        <w:t xml:space="preserve">). An</w:t>
      </w:r>
      <w:r>
        <w:t xml:space="preserve"> </w:t>
      </w:r>
      <w:r>
        <w:rPr>
          <w:i/>
          <w:iCs/>
        </w:rPr>
        <w:t xml:space="preserve">identity</w:t>
      </w:r>
      <w:r>
        <w:t xml:space="preserve"> </w:t>
      </w:r>
      <w:r>
        <w:t xml:space="preserve">thought (</w:t>
      </w:r>
      <w:r>
        <w:t xml:space="preserve">“I am a backend engineer”</w:t>
      </w:r>
      <w:r>
        <w:t xml:space="preserve">) should outlive an</w:t>
      </w:r>
      <w:r>
        <w:t xml:space="preserve"> </w:t>
      </w:r>
      <w:r>
        <w:rPr>
          <w:i/>
          <w:iCs/>
        </w:rPr>
        <w:t xml:space="preserve">event</w:t>
      </w:r>
      <w:r>
        <w:t xml:space="preserve"> </w:t>
      </w:r>
      <w:r>
        <w:t xml:space="preserve">(</w:t>
      </w:r>
      <w:r>
        <w:t xml:space="preserve">“I tried Bun yesterday”</w:t>
      </w:r>
      <w:r>
        <w:t xml:space="preserve">), and the taxonomy encodes this as type-specific</w:t>
      </w:r>
      <w:r>
        <w:t xml:space="preserve"> </w:t>
      </w:r>
      <w:r>
        <w:t xml:space="preserve">half-lives.</w:t>
      </w:r>
    </w:p>
    <w:p>
      <w:pPr>
        <w:pStyle w:val="BodyText"/>
      </w:pPr>
      <w:r>
        <w:t xml:space="preserve">Capture is two-phase.</w:t>
      </w:r>
      <w:r>
        <w:t xml:space="preserve"> </w:t>
      </w:r>
      <w:r>
        <w:rPr>
          <w:i/>
          <w:iCs/>
        </w:rPr>
        <w:t xml:space="preserve">Phase 1</w:t>
      </w:r>
      <w:r>
        <w:t xml:space="preserve"> </w:t>
      </w:r>
      <w:r>
        <w:t xml:space="preserve">is synchronous and bounded (</w:t>
      </w:r>
      <m:oMath>
        <m:r>
          <m:rPr>
            <m:sty m:val="p"/>
          </m:rPr>
          <m:t>&lt;</m:t>
        </m:r>
      </m:oMath>
      <w:r>
        <w:t xml:space="preserve">15 ms):</w:t>
      </w:r>
      <w:r>
        <w:t xml:space="preserve"> </w:t>
      </w:r>
      <w:r>
        <w:t xml:space="preserve">embed, deduplicate by hash, insert as</w:t>
      </w:r>
      <w:r>
        <w:t xml:space="preserve"> </w:t>
      </w:r>
      <w:r>
        <w:rPr>
          <w:i/>
          <w:iCs/>
        </w:rPr>
        <w:t xml:space="preserve">tentative</w:t>
      </w:r>
      <w:r>
        <w:t xml:space="preserve">. The conversation</w:t>
      </w:r>
      <w:r>
        <w:t xml:space="preserve"> </w:t>
      </w:r>
      <w:r>
        <w:t xml:space="preserve">never blocks on memory.</w:t>
      </w:r>
      <w:r>
        <w:t xml:space="preserve"> </w:t>
      </w:r>
      <w:r>
        <w:rPr>
          <w:i/>
          <w:iCs/>
        </w:rPr>
        <w:t xml:space="preserve">Phase 2</w:t>
      </w:r>
      <w:r>
        <w:t xml:space="preserve"> </w:t>
      </w:r>
      <w:r>
        <w:t xml:space="preserve">is asynchronous: an extractor (a</w:t>
      </w:r>
      <w:r>
        <w:t xml:space="preserve"> </w:t>
      </w:r>
      <w:r>
        <w:t xml:space="preserve">small cloud LLM, or a deterministic fallback) classifies the thought; a</w:t>
      </w:r>
      <w:r>
        <w:t xml:space="preserve"> </w:t>
      </w:r>
      <w:r>
        <w:t xml:space="preserve">confidence scorer updates its status; a supersession check retires</w:t>
      </w:r>
      <w:r>
        <w:t xml:space="preserve"> </w:t>
      </w:r>
      <w:r>
        <w:t xml:space="preserve">contradicted predecessors; the cold store (Markdown + YAML frontmatter in an</w:t>
      </w:r>
      <w:r>
        <w:t xml:space="preserve"> </w:t>
      </w:r>
      <w:r>
        <w:t xml:space="preserve">Obsidian vault) is updated for human readability and editability.</w:t>
      </w:r>
    </w:p>
    <w:bookmarkStart w:id="21" w:name="tab:thought_types"/>
    <w:p>
      <w:pPr>
        <w:pStyle w:val="TableCaption"/>
      </w:pPr>
      <w:r>
        <w:t xml:space="preserve">Thought taxonomy with type-specific half-lives and injection priority.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ought taxonomy with type-specific half-lives and injection priority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Half-life (days)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the user is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highest (always)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preference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on a topic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question under exploration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Insight from merged ideas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Happened / decided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 (recent)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Self-contradictory judgment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flagged</w:t>
            </w:r>
          </w:p>
        </w:tc>
      </w:tr>
    </w:tbl>
    <w:bookmarkEnd w:id="21"/>
    <w:bookmarkEnd w:id="22"/>
    <w:bookmarkStart w:id="23" w:name="sec:lifecycle"/>
    <w:p>
      <w:pPr>
        <w:pStyle w:val="Heading2"/>
      </w:pPr>
      <w:r>
        <w:t xml:space="preserve">Confidence lifecycle</w:t>
      </w:r>
    </w:p>
    <w:p>
      <w:pPr>
        <w:pStyle w:val="FirstParagraph"/>
      </w:pPr>
      <w:r>
        <w:t xml:space="preserve">Every thought begins</w:t>
      </w:r>
      <w:r>
        <w:t xml:space="preserve"> </w:t>
      </w:r>
      <w:r>
        <w:rPr>
          <w:i/>
          <w:iCs/>
        </w:rPr>
        <w:t xml:space="preserve">tentative</w:t>
      </w:r>
      <w:r>
        <w:t xml:space="preserve">: stored, but never injected and</w:t>
      </w:r>
      <w:r>
        <w:t xml:space="preserve"> </w:t>
      </w:r>
      <w:r>
        <w:t xml:space="preserve">invisible to retrieval—the</w:t>
      </w:r>
      <w:r>
        <w:t xml:space="preserve"> </w:t>
      </w:r>
      <w:r>
        <w:t xml:space="preserve">“capture threshold low, injection threshold</w:t>
      </w:r>
      <w:r>
        <w:t xml:space="preserve"> </w:t>
      </w:r>
      <w:r>
        <w:t xml:space="preserve">high”</w:t>
      </w:r>
      <w:r>
        <w:t xml:space="preserve"> </w:t>
      </w:r>
      <w:r>
        <w:t xml:space="preserve">principle. Four signals promote a thought:</w:t>
      </w:r>
      <w:r>
        <w:t xml:space="preserve"> </w:t>
      </w:r>
      <w:r>
        <w:rPr>
          <w:i/>
          <w:iCs/>
        </w:rPr>
        <w:t xml:space="preserve">repetition</w:t>
      </w:r>
      <w:r>
        <w:t xml:space="preserve"> </w:t>
      </w:r>
      <w:r>
        <w:t xml:space="preserve">(the</w:t>
      </w:r>
      <w:r>
        <w:t xml:space="preserve"> </w:t>
      </w:r>
      <w:r>
        <w:t xml:space="preserve">same stance recurs across sessions),</w:t>
      </w:r>
      <w:r>
        <w:t xml:space="preserve"> </w:t>
      </w:r>
      <w:r>
        <w:rPr>
          <w:i/>
          <w:iCs/>
        </w:rPr>
        <w:t xml:space="preserve">assertion strength</w:t>
      </w:r>
      <w:r>
        <w:t xml:space="preserve"> </w:t>
      </w:r>
      <w:r>
        <w:t xml:space="preserve">(</w:t>
      </w:r>
      <w:r>
        <w:t xml:space="preserve">“I’ve</w:t>
      </w:r>
      <w:r>
        <w:t xml:space="preserve"> </w:t>
      </w:r>
      <w:r>
        <w:t xml:space="preserve">decided”</w:t>
      </w:r>
      <w:r>
        <w:t xml:space="preserve"> </w:t>
      </w:r>
      <w:r>
        <w:t xml:space="preserve">outranks</w:t>
      </w:r>
      <w:r>
        <w:t xml:space="preserve"> </w:t>
      </w:r>
      <w:r>
        <w:t xml:space="preserve">“maybe”</w:t>
      </w:r>
      <w:r>
        <w:t xml:space="preserve">),</w:t>
      </w:r>
      <w:r>
        <w:t xml:space="preserve"> </w:t>
      </w:r>
      <w:r>
        <w:rPr>
          <w:i/>
          <w:iCs/>
        </w:rPr>
        <w:t xml:space="preserve">cross-tool consistency</w:t>
      </w:r>
      <w:r>
        <w:t xml:space="preserve"> </w:t>
      </w:r>
      <w:r>
        <w:t xml:space="preserve">(distinct</w:t>
      </w:r>
      <w:r>
        <w:t xml:space="preserve"> </w:t>
      </w:r>
      <w:r>
        <w:t xml:space="preserve">phrasings of a stance from different tools), and</w:t>
      </w:r>
      <w:r>
        <w:t xml:space="preserve"> </w:t>
      </w:r>
      <w:r>
        <w:rPr>
          <w:i/>
          <w:iCs/>
        </w:rPr>
        <w:t xml:space="preserve">absence of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contradiction</w:t>
      </w:r>
      <w:r>
        <w:t xml:space="preserve">.</w:t>
      </w:r>
      <w:r>
        <w:t xml:space="preserve"> </w:t>
      </w:r>
      <w:r>
        <w:rPr>
          <w:i/>
          <w:iCs/>
        </w:rPr>
        <w:t xml:space="preserve">Provisional</w:t>
      </w:r>
      <w:r>
        <w:t xml:space="preserve"> </w:t>
      </w:r>
      <w:r>
        <w:t xml:space="preserve">thoughts inject when topic-relevant;</w:t>
      </w:r>
      <w:r>
        <w:t xml:space="preserve"> </w:t>
      </w:r>
      <w:r>
        <w:rPr>
          <w:i/>
          <w:iCs/>
        </w:rPr>
        <w:t xml:space="preserve">settled</w:t>
      </w:r>
      <w:r>
        <w:t xml:space="preserve"> </w:t>
      </w:r>
      <w:r>
        <w:t xml:space="preserve">thoughts always inject. Confidence evolves incrementally:</w:t>
      </w:r>
      <w:r>
        <w:t xml:space="preserve"> </w:t>
      </w:r>
      <w:r>
        <w:t xml:space="preserve">reinforcement</w:t>
      </w:r>
      <w:r>
        <w:t xml:space="preserve"> </w:t>
      </w:r>
      <m:oMath>
        <m:r>
          <m:rPr>
            <m:sty m:val="p"/>
          </m:rPr>
          <m:t>+</m:t>
        </m:r>
        <m:r>
          <m:t>0.10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, conflict</w:t>
      </w:r>
      <w:r>
        <w:t xml:space="preserve"> </w:t>
      </w:r>
      <m:oMath>
        <m:r>
          <m:rPr>
            <m:sty m:val="p"/>
          </m:rPr>
          <m:t>−</m:t>
        </m:r>
        <m:r>
          <m:t>0.20</m:t>
        </m:r>
      </m:oMath>
      <w:r>
        <w:t xml:space="preserve">, and time decay</w:t>
      </w:r>
      <w:r>
        <w:t xml:space="preserve"> </w:t>
      </w:r>
      <m:oMath>
        <m:r>
          <m:t>C</m:t>
        </m:r>
        <m:r>
          <m:rPr>
            <m:sty m:val="p"/>
          </m:rPr>
          <m:t>←</m:t>
        </m:r>
        <m:r>
          <m:t>C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0.693</m:t>
            </m:r>
            <m:r>
              <m:t> </m:t>
            </m:r>
            <m:r>
              <m:rPr>
                <m:sty m:val="p"/>
              </m:rPr>
              <m:t>Δ</m:t>
            </m:r>
            <m:r>
              <m:t>t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set by type</w:t>
      </w:r>
      <w:r>
        <w:t xml:space="preserve"> </w:t>
      </w:r>
      <w:r>
        <w:t xml:space="preserve">(Table </w:t>
      </w:r>
      <w:hyperlink w:anchor="tab:thought_types">
        <w:r>
          <w:rPr>
            <w:rStyle w:val="Hyperlink"/>
          </w:rPr>
          <w:t xml:space="preserve">1</w:t>
        </w:r>
      </w:hyperlink>
      <w:r>
        <w:t xml:space="preserve">).</w:t>
      </w:r>
    </w:p>
    <w:bookmarkEnd w:id="23"/>
    <w:bookmarkStart w:id="25" w:name="sec:supersession"/>
    <w:p>
      <w:pPr>
        <w:pStyle w:val="Heading2"/>
      </w:pPr>
      <w:r>
        <w:t xml:space="preserve">Cluster-aware supersession</w:t>
      </w:r>
    </w:p>
    <w:p>
      <w:pPr>
        <w:pStyle w:val="FirstParagraph"/>
      </w:pPr>
      <w:r>
        <w:t xml:space="preserve">When a user changes their mind (</w:t>
      </w:r>
      <w:r>
        <w:t xml:space="preserve">“I moved from MySQL to PostgreSQL”</w:t>
      </w:r>
      <w:r>
        <w:t xml:space="preserve">), the</w:t>
      </w:r>
      <w:r>
        <w:t xml:space="preserve"> </w:t>
      </w:r>
      <w:r>
        <w:t xml:space="preserve">old stance should retire. Embedding similarity is the wrong signal here:</w:t>
      </w:r>
      <w:r>
        <w:t xml:space="preserve"> </w:t>
      </w:r>
      <w:r>
        <w:t xml:space="preserve">contradictory stances mention different entities and therefore have</w:t>
      </w:r>
      <w:r>
        <w:t xml:space="preserve"> </w:t>
      </w:r>
      <w:r>
        <w:rPr>
          <w:i/>
          <w:iCs/>
        </w:rPr>
        <w:t xml:space="preserve">low</w:t>
      </w:r>
      <w:r>
        <w:t xml:space="preserve"> </w:t>
      </w:r>
      <w:r>
        <w:t xml:space="preserve">similarity. Noesis detects mind-changes by requiring jointly (1)</w:t>
      </w:r>
      <w:r>
        <w:t xml:space="preserve"> </w:t>
      </w:r>
      <w:r>
        <w:t xml:space="preserve">a replacement verb (</w:t>
      </w:r>
      <w:r>
        <w:t xml:space="preserve">“switched to”</w:t>
      </w:r>
      <w:r>
        <w:t xml:space="preserve">,</w:t>
      </w:r>
      <w:r>
        <w:t xml:space="preserve"> </w:t>
      </w:r>
      <w:r>
        <w:t xml:space="preserve">“migrated to”</w:t>
      </w:r>
      <w:r>
        <w:t xml:space="preserve">, …, EN+ZH), (2)</w:t>
      </w:r>
      <w:r>
        <w:t xml:space="preserve"> </w:t>
      </w:r>
      <w:r>
        <w:t xml:space="preserve">the same domain via a keyword map (both stances are about</w:t>
      </w:r>
      <w:r>
        <w:t xml:space="preserve"> </w:t>
      </w:r>
      <w:r>
        <w:rPr>
          <w:i/>
          <w:iCs/>
        </w:rPr>
        <w:t xml:space="preserve">databases</w:t>
      </w:r>
      <w:r>
        <w:t xml:space="preserve">),</w:t>
      </w:r>
      <w:r>
        <w:t xml:space="preserve"> </w:t>
      </w:r>
      <w:r>
        <w:t xml:space="preserve">(3) stance-like type, and (4) injectable status of the new thought.</w:t>
      </w:r>
      <w:r>
        <w:t xml:space="preserve"> </w:t>
      </w:r>
      <w:r>
        <w:t xml:space="preserve">Matched predecessors are marked</w:t>
      </w:r>
      <w:r>
        <w:t xml:space="preserve"> </w:t>
      </w:r>
      <w:r>
        <w:rPr>
          <w:i/>
          <w:iCs/>
        </w:rPr>
        <w:t xml:space="preserve">superseded</w:t>
      </w:r>
      <w:r>
        <w:t xml:space="preserve">—excluded by every</w:t>
      </w:r>
      <w:r>
        <w:t xml:space="preserve"> </w:t>
      </w:r>
      <w:r>
        <w:t xml:space="preserve">retrieval path—and linked via</w:t>
      </w:r>
      <w:r>
        <w:t xml:space="preserve"> </w:t>
      </w:r>
      <w:r>
        <w:rPr>
          <w:rStyle w:val="VerbatimChar"/>
        </w:rPr>
        <w:t xml:space="preserve">superseded_by</w:t>
      </w:r>
      <w:r>
        <w:t xml:space="preserve">. In our evaluation</w:t>
      </w:r>
      <w:r>
        <w:t xml:space="preserve"> </w:t>
      </w:r>
      <w:r>
        <w:t xml:space="preserve">this reduced stale-stance leakage from 93% to 7%</w:t>
      </w:r>
      <w:r>
        <w:t xml:space="preserve"> </w:t>
      </w:r>
      <w:r>
        <w:t xml:space="preserve">(Table </w:t>
      </w:r>
      <w:hyperlink w:anchor="tab:supersession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24" w:name="tab:supersession"/>
    <w:p>
      <w:pPr>
        <w:pStyle w:val="TableCaption"/>
      </w:pPr>
      <w:r>
        <w:t xml:space="preserve">Supersession fix: stale-stance leakage before/after (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scenarios).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persession fix: stale-stance leakage before/after (n{=}30 scenario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 stance leaked into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28/30 (93%)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2/30 (7%)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86</m:t>
              </m:r>
            </m:oMath>
            <w:r>
              <w:t xml:space="preserve">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stance surfaced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12/30 (40%)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28/30 (93%)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53</m:t>
              </m:r>
            </m:oMath>
            <w:r>
              <w:t xml:space="preserve">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Ideal (new shown, old retired)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1/30 (3%)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26/30 (87%)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84</m:t>
              </m:r>
            </m:oMath>
            <w:r>
              <w:t xml:space="preserve">pp</w:t>
            </w:r>
          </w:p>
        </w:tc>
      </w:tr>
    </w:tbl>
    <w:bookmarkEnd w:id="24"/>
    <w:bookmarkEnd w:id="25"/>
    <w:bookmarkStart w:id="30" w:name="sec:retrieval"/>
    <w:p>
      <w:pPr>
        <w:pStyle w:val="Heading2"/>
      </w:pPr>
      <w:r>
        <w:t xml:space="preserve">Selective retrieval and injection</w:t>
      </w:r>
    </w:p>
    <w:p>
      <w:pPr>
        <w:pStyle w:val="FirstParagraph"/>
      </w:pPr>
      <w:r>
        <w:t xml:space="preserve">At query time, three channels run in parallel (Figure </w:t>
      </w:r>
      <w:hyperlink w:anchor="fig:pipeline">
        <w:r>
          <w:rPr>
            <w:rStyle w:val="Hyperlink"/>
          </w:rPr>
          <w:t xml:space="preserve">2</w:t>
        </w:r>
      </w:hyperlink>
      <w:r>
        <w:t xml:space="preserve">):</w:t>
      </w:r>
      <w:r>
        <w:t xml:space="preserve"> </w:t>
      </w:r>
      <w:r>
        <w:t xml:space="preserve">BM25 for exact terms, dense retrieval for paraphrase, and two lightweight</w:t>
      </w:r>
      <w:r>
        <w:t xml:space="preserve"> </w:t>
      </w:r>
      <w:r>
        <w:t xml:space="preserve">signals (recency, core-facts). Channels fuse via reciprocal-rank fusion with</w:t>
      </w:r>
      <w:r>
        <w:t xml:space="preserve"> </w:t>
      </w:r>
      <w:r>
        <w:t xml:space="preserve">time-decay weighting. A confidence gate drops everything below</w:t>
      </w:r>
      <w:r>
        <w:t xml:space="preserve"> </w:t>
      </w:r>
      <w:r>
        <w:rPr>
          <w:i/>
          <w:iCs/>
        </w:rPr>
        <w:t xml:space="preserve">provisional</w:t>
      </w:r>
      <w:r>
        <w:t xml:space="preserve">, and a hard token budget (1</w:t>
      </w:r>
      <w:r>
        <w:t xml:space="preserve">,</w:t>
      </w:r>
      <w:r>
        <w:t xml:space="preserve">200 tokens) truncates the</w:t>
      </w:r>
      <w:r>
        <w:t xml:space="preserve"> </w:t>
      </w:r>
      <w:r>
        <w:t xml:space="preserve">remainder. The result is injected into the system prompt as compact</w:t>
      </w:r>
      <w:r>
        <w:t xml:space="preserve"> </w:t>
      </w:r>
      <w:r>
        <w:t xml:space="preserve">structured lines.</w:t>
      </w:r>
    </w:p>
    <w:bookmarkStart w:id="29" w:name="fig:pipeline"/>
    <w:p>
      <w:pPr>
        <w:pStyle w:val="CaptionedFigure"/>
      </w:pPr>
      <w:r>
        <w:drawing>
          <wp:inline>
            <wp:extent cx="5334000" cy="176458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2_pipeline.pd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4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Retrieval and injection pipeline. Three channels fuse via RRF;</w:t>
      </w:r>
      <w:r>
        <w:t xml:space="preserve"> </w:t>
      </w:r>
      <w:r>
        <w:t xml:space="preserve">a confidence gate removes non-injectable thoughts; a token budget caps</w:t>
      </w:r>
      <w:r>
        <w:t xml:space="preserve"> </w:t>
      </w:r>
      <w:r>
        <w:t xml:space="preserve">injected context.</w:t>
      </w:r>
    </w:p>
    <w:bookmarkEnd w:id="29"/>
    <w:bookmarkEnd w:id="30"/>
    <w:bookmarkEnd w:id="31"/>
    <w:bookmarkStart w:id="36" w:name="sec:setup"/>
    <w:p>
      <w:pPr>
        <w:pStyle w:val="Heading1"/>
      </w:pPr>
      <w:r>
        <w:t xml:space="preserve">Evaluation Setup</w:t>
      </w:r>
    </w:p>
    <w:p>
      <w:pPr>
        <w:pStyle w:val="FirstParagraph"/>
      </w:pPr>
      <w:r>
        <w:t xml:space="preserve">We evaluate four research questions: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RQ1</w:t>
      </w:r>
      <w:r>
        <w:t xml:space="preserve">: Does memory injection improve answer accuracy?</w:t>
      </w:r>
      <w:r>
        <w:t xml:space="preserve"> </w:t>
      </w:r>
      <w:r>
        <w:t xml:space="preserve">(A/B, end-to-end, §</w:t>
      </w:r>
      <w:hyperlink w:anchor="sec:ab">
        <w:r>
          <w:rPr>
            <w:rStyle w:val="Hyperlink"/>
          </w:rPr>
          <w:t xml:space="preserve">5.1</w:t>
        </w:r>
      </w:hyperlink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RQ2</w:t>
      </w:r>
      <w:r>
        <w:t xml:space="preserve">: Which components contribute? (ablation,</w:t>
      </w:r>
      <w:r>
        <w:t xml:space="preserve"> </w:t>
      </w:r>
      <w:r>
        <w:t xml:space="preserve">retrieval-layer, §</w:t>
      </w:r>
      <w:hyperlink w:anchor="sec:ablation">
        <w:r>
          <w:rPr>
            <w:rStyle w:val="Hyperlink"/>
          </w:rPr>
          <w:t xml:space="preserve">5.2</w:t>
        </w:r>
      </w:hyperlink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RQ3</w:t>
      </w:r>
      <w:r>
        <w:t xml:space="preserve">: How do cost and ranking scale with memory size?</w:t>
      </w:r>
      <w:r>
        <w:t xml:space="preserve"> </w:t>
      </w:r>
      <w:r>
        <w:t xml:space="preserve">(§</w:t>
      </w:r>
      <w:hyperlink w:anchor="sec:scale">
        <w:r>
          <w:rPr>
            <w:rStyle w:val="Hyperlink"/>
          </w:rPr>
          <w:t xml:space="preserve">5.3</w:t>
        </w:r>
      </w:hyperlink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RQ4</w:t>
      </w:r>
      <w:r>
        <w:t xml:space="preserve">: Does cross-tool sharing work? (§</w:t>
      </w:r>
      <w:hyperlink w:anchor="sec:crosstool">
        <w:r>
          <w:rPr>
            <w:rStyle w:val="Hyperlink"/>
          </w:rPr>
          <w:t xml:space="preserve">5.4</w:t>
        </w:r>
      </w:hyperlink>
      <w:r>
        <w:t xml:space="preserve">)</w:t>
      </w:r>
    </w:p>
    <w:bookmarkStart w:id="32" w:name="models."/>
    <w:p>
      <w:pPr>
        <w:pStyle w:val="Heading4"/>
      </w:pPr>
      <w:r>
        <w:t xml:space="preserve">Models.</w:t>
      </w:r>
    </w:p>
    <w:p>
      <w:pPr>
        <w:pStyle w:val="FirstParagraph"/>
      </w:pPr>
      <w:r>
        <w:t xml:space="preserve">Gemini Flash (cloud), gemma3:4b and qwen2.5:3b (local</w:t>
      </w:r>
      <w:r>
        <w:t xml:space="preserve"> </w:t>
      </w:r>
      <w:r>
        <w:t xml:space="preserve">via Ollama), spanning capability tiers.</w:t>
      </w:r>
    </w:p>
    <w:bookmarkEnd w:id="32"/>
    <w:bookmarkStart w:id="33" w:name="ab-design."/>
    <w:p>
      <w:pPr>
        <w:pStyle w:val="Heading4"/>
      </w:pPr>
      <w:r>
        <w:t xml:space="preserve">A/B design.</w:t>
      </w:r>
    </w:p>
    <w:p>
      <w:pPr>
        <w:pStyle w:val="FirstParagraph"/>
      </w:pPr>
      <w:r>
        <w:t xml:space="preserve">30 synthetic English user profiles, each with 5</w:t>
      </w:r>
      <w:r>
        <w:t xml:space="preserve"> </w:t>
      </w:r>
      <w:r>
        <w:t xml:space="preserve">build statements (identity/preference/position/event/fact) followed by 5</w:t>
      </w:r>
      <w:r>
        <w:t xml:space="preserve"> </w:t>
      </w:r>
      <w:r>
        <w:t xml:space="preserve">test questions whose expected keyword is known from the build statements.</w:t>
      </w:r>
      <w:r>
        <w:t xml:space="preserve"> </w:t>
      </w:r>
      <w:r>
        <w:t xml:space="preserve">For each question the model answers twice:</w:t>
      </w:r>
      <w:r>
        <w:t xml:space="preserve"> </w:t>
      </w:r>
      <w:r>
        <w:rPr>
          <w:i/>
          <w:iCs/>
        </w:rPr>
        <w:t xml:space="preserve">with memory</w:t>
      </w:r>
      <w:r>
        <w:t xml:space="preserve"> </w:t>
      </w:r>
      <w:r>
        <w:t xml:space="preserve">(via the</w:t>
      </w:r>
      <w:r>
        <w:t xml:space="preserve"> </w:t>
      </w:r>
      <w:r>
        <w:t xml:space="preserve">Noesis proxy, which injects context) and</w:t>
      </w:r>
      <w:r>
        <w:t xml:space="preserve"> </w:t>
      </w:r>
      <w:r>
        <w:rPr>
          <w:i/>
          <w:iCs/>
        </w:rPr>
        <w:t xml:space="preserve">without memory</w:t>
      </w:r>
      <w:r>
        <w:t xml:space="preserve"> </w:t>
      </w:r>
      <w:r>
        <w:t xml:space="preserve">(direct to</w:t>
      </w:r>
      <w:r>
        <w:t xml:space="preserve"> </w:t>
      </w:r>
      <w:r>
        <w:t xml:space="preserve">the provider). All models are evaluated on the identical first</w:t>
      </w:r>
      <w:r>
        <w:t xml:space="preserve"> </w:t>
      </w:r>
      <m:oMath>
        <m:r>
          <m:t>110</m:t>
        </m:r>
      </m:oMath>
      <w:r>
        <w:t xml:space="preserve"> </w:t>
      </w:r>
      <w:r>
        <w:t xml:space="preserve">questions (22 profiles). Scoring is objective keyword-hit; paired</w:t>
      </w:r>
      <w:r>
        <w:t xml:space="preserve"> </w:t>
      </w:r>
      <w:r>
        <w:t xml:space="preserve">outcomes are tested with McNemar’s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3"/>
    <w:bookmarkStart w:id="34" w:name="retrieval-layer-experiments."/>
    <w:p>
      <w:pPr>
        <w:pStyle w:val="Heading4"/>
      </w:pPr>
      <w:r>
        <w:t xml:space="preserve">Retrieval-layer experiments.</w:t>
      </w:r>
    </w:p>
    <w:p>
      <w:pPr>
        <w:pStyle w:val="FirstParagraph"/>
      </w:pPr>
      <w:r>
        <w:t xml:space="preserve">Ablation, scale, and cross-tool</w:t>
      </w:r>
      <w:r>
        <w:t xml:space="preserve"> </w:t>
      </w:r>
      <w:r>
        <w:t xml:space="preserve">experiments run against the real pipeline without LLM calls, measuring</w:t>
      </w:r>
      <w:r>
        <w:t xml:space="preserve"> </w:t>
      </w:r>
      <w:r>
        <w:t xml:space="preserve">Recall@5, MRR, Precision@5, tentative leakage, and injected tokens.</w:t>
      </w:r>
    </w:p>
    <w:bookmarkEnd w:id="34"/>
    <w:bookmarkStart w:id="35" w:name="reproducibility."/>
    <w:p>
      <w:pPr>
        <w:pStyle w:val="Heading4"/>
      </w:pPr>
      <w:r>
        <w:t xml:space="preserve">Reproducibility.</w:t>
      </w:r>
    </w:p>
    <w:p>
      <w:pPr>
        <w:pStyle w:val="FirstParagraph"/>
      </w:pPr>
      <w:r>
        <w:t xml:space="preserve">Every number in this paper is recomputed from</w:t>
      </w:r>
      <w:r>
        <w:t xml:space="preserve"> </w:t>
      </w:r>
      <w:r>
        <w:t xml:space="preserve">raw JSON by a released verification script.</w:t>
      </w:r>
    </w:p>
    <w:bookmarkEnd w:id="35"/>
    <w:bookmarkEnd w:id="36"/>
    <w:bookmarkStart w:id="55" w:name="sec:results"/>
    <w:p>
      <w:pPr>
        <w:pStyle w:val="Heading1"/>
      </w:pPr>
      <w:r>
        <w:t xml:space="preserve">Results</w:t>
      </w:r>
    </w:p>
    <w:bookmarkStart w:id="42" w:name="sec:ab"/>
    <w:p>
      <w:pPr>
        <w:pStyle w:val="Heading2"/>
      </w:pPr>
      <w:r>
        <w:t xml:space="preserve">RQ1: Memory injection improves accuracy across model tiers</w:t>
      </w:r>
    </w:p>
    <w:bookmarkStart w:id="37" w:name="tab:ab_results"/>
    <w:p>
      <w:pPr>
        <w:pStyle w:val="TableCaption"/>
      </w:pPr>
      <w:r>
        <w:t xml:space="preserve">A/B results on identical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110</m:t>
        </m:r>
      </m:oMath>
      <w:r>
        <w:t xml:space="preserve"> </w:t>
      </w:r>
      <w:r>
        <w:t xml:space="preserve">questions.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(McNemar, df</w:t>
      </w:r>
      <m:oMath>
        <m:r>
          <m:rPr>
            <m:sty m:val="p"/>
          </m:rPr>
          <m:t>=</m:t>
        </m:r>
      </m:oMath>
      <w:r>
        <w:t xml:space="preserve">1).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/B results on identical n{=}110 questions. All p&lt;0.001 (McNemar, df=1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With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Without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pp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Flash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41.8%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+43.6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gemma3:4b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+48.2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qwen2.5:3b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16.57</w:t>
            </w:r>
          </w:p>
        </w:tc>
      </w:tr>
    </w:tbl>
    <w:bookmarkEnd w:id="37"/>
    <w:bookmarkStart w:id="41" w:name="fig:ab"/>
    <w:p>
      <w:pPr>
        <w:pStyle w:val="CaptionedFigure"/>
      </w:pPr>
      <w:r>
        <w:drawing>
          <wp:inline>
            <wp:extent cx="4800600" cy="357430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3_ab_comparison.pdf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57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A/B accuracy across models (</w:t>
      </w:r>
      <m:oMath>
        <m:r>
          <m:t>n</m:t>
        </m:r>
        <m:r>
          <m:rPr>
            <m:sty m:val="p"/>
          </m:rPr>
          <m:t>=</m:t>
        </m:r>
        <m:r>
          <m:t>110</m:t>
        </m:r>
      </m:oMath>
      <w:r>
        <w:t xml:space="preserve"> </w:t>
      </w:r>
      <w:r>
        <w:t xml:space="preserve">each). All improvements</w:t>
      </w:r>
      <w:r>
        <w:t xml:space="preserve"> </w:t>
      </w:r>
      <w:r>
        <w:t xml:space="preserve">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bookmarkEnd w:id="41"/>
    <w:p>
      <w:pPr>
        <w:pStyle w:val="BodyText"/>
      </w:pPr>
      <w:r>
        <w:t xml:space="preserve">Table </w:t>
      </w:r>
      <w:hyperlink w:anchor="tab:ab_result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Figure </w:t>
      </w:r>
      <w:hyperlink w:anchor="fig:ab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show the headline</w:t>
      </w:r>
      <w:r>
        <w:t xml:space="preserve"> </w:t>
      </w:r>
      <w:r>
        <w:t xml:space="preserve">result. Three findings stand out. First,</w:t>
      </w:r>
      <w:r>
        <w:t xml:space="preserve"> </w:t>
      </w:r>
      <w:r>
        <w:rPr>
          <w:i/>
          <w:iCs/>
        </w:rPr>
        <w:t xml:space="preserve">injection helps everywhere</w:t>
      </w:r>
      <w:r>
        <w:t xml:space="preserve">:</w:t>
      </w:r>
      <w:r>
        <w:t xml:space="preserve"> </w:t>
      </w:r>
      <w:r>
        <w:t xml:space="preserve">all three models improve significantly, and memory</w:t>
      </w:r>
      <w:r>
        <w:t xml:space="preserve"> </w:t>
      </w:r>
      <w:r>
        <w:rPr>
          <w:i/>
          <w:iCs/>
        </w:rPr>
        <w:t xml:space="preserve">hurt</w:t>
      </w:r>
      <w:r>
        <w:t xml:space="preserve"> </w:t>
      </w:r>
      <w:r>
        <w:t xml:space="preserve">in only 10 of</w:t>
      </w:r>
      <w:r>
        <w:t xml:space="preserve"> </w:t>
      </w:r>
      <w:r>
        <w:t xml:space="preserve">330 paired answers (3.0%). Second,</w:t>
      </w:r>
      <w:r>
        <w:t xml:space="preserve"> </w:t>
      </w:r>
      <w:r>
        <w:rPr>
          <w:i/>
          <w:iCs/>
        </w:rPr>
        <w:t xml:space="preserve">memory levels the field between</w:t>
      </w:r>
      <w:r>
        <w:rPr>
          <w:i/>
          <w:iCs/>
        </w:rPr>
        <w:t xml:space="preserve"> </w:t>
      </w:r>
      <w:r>
        <w:rPr>
          <w:i/>
          <w:iCs/>
        </w:rPr>
        <w:t xml:space="preserve">local and cloud</w:t>
      </w:r>
      <w:r>
        <w:t xml:space="preserve">: with injection, gemma3:4b (4B parameters, local) reaches</w:t>
      </w:r>
      <w:r>
        <w:t xml:space="preserve"> </w:t>
      </w:r>
      <w:r>
        <w:t xml:space="preserve">82.7%, nearly matching Gemini Flash’s 85.5%, while its no-memory baseline</w:t>
      </w:r>
      <w:r>
        <w:t xml:space="preserve"> </w:t>
      </w:r>
      <w:r>
        <w:t xml:space="preserve">(34.5%) trails Gemini’s 41.8%. Third,</w:t>
      </w:r>
      <w:r>
        <w:t xml:space="preserve"> </w:t>
      </w:r>
      <w:r>
        <w:rPr>
          <w:i/>
          <w:iCs/>
        </w:rPr>
        <w:t xml:space="preserve">small models are</w:t>
      </w:r>
      <w:r>
        <w:rPr>
          <w:i/>
          <w:iCs/>
        </w:rPr>
        <w:t xml:space="preserve"> </w:t>
      </w:r>
      <w:r>
        <w:rPr>
          <w:i/>
          <w:iCs/>
        </w:rPr>
        <w:t xml:space="preserve">comprehension-capped</w:t>
      </w:r>
      <w:r>
        <w:t xml:space="preserve">: qwen2.5:3b receives the same injected context but</w:t>
      </w:r>
      <w:r>
        <w:t xml:space="preserve"> </w:t>
      </w:r>
      <w:r>
        <w:t xml:space="preserve">reaches only 62.7%; inspection shows the memory was present in-prompt and</w:t>
      </w:r>
      <w:r>
        <w:t xml:space="preserve"> </w:t>
      </w:r>
      <w:r>
        <w:t xml:space="preserve">the model failed to use it—a model-capability ceiling, not a retrieval</w:t>
      </w:r>
      <w:r>
        <w:t xml:space="preserve"> </w:t>
      </w:r>
      <w:r>
        <w:t xml:space="preserve">failure.</w:t>
      </w:r>
    </w:p>
    <w:bookmarkEnd w:id="42"/>
    <w:bookmarkStart w:id="44" w:name="sec:ablation"/>
    <w:p>
      <w:pPr>
        <w:pStyle w:val="Heading2"/>
      </w:pPr>
      <w:r>
        <w:t xml:space="preserve">RQ2: Semantic retrieval is the engine; gating is the moat</w:t>
      </w:r>
    </w:p>
    <w:bookmarkStart w:id="43" w:name="tab:ablation"/>
    <w:p>
      <w:pPr>
        <w:pStyle w:val="TableCaption"/>
      </w:pPr>
      <w:r>
        <w:t xml:space="preserve">Ablation and baselines (50 queries, retrieval-layer).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blation and baselines (50 queries, retrieval-layer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Recall@5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MRR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Prec@5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Noesis (full)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w/o core-fact signal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w/o recency signal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w/o confidence gating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w/o semantic retrieval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RAG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Recent-window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</w:tbl>
    <w:bookmarkEnd w:id="43"/>
    <w:p>
      <w:pPr>
        <w:pStyle w:val="BodyText"/>
      </w:pPr>
      <w:r>
        <w:t xml:space="preserve">Removing semantic retrieval collapses recall (100%</w:t>
      </w:r>
      <m:oMath>
        <m:r>
          <m:rPr>
            <m:sty m:val="p"/>
          </m:rPr>
          <m:t>→</m:t>
        </m:r>
      </m:oMath>
      <w:r>
        <w:t xml:space="preserve">49%), confirming it</w:t>
      </w:r>
      <w:r>
        <w:t xml:space="preserve"> </w:t>
      </w:r>
      <w:r>
        <w:t xml:space="preserve">as the engine (Table </w:t>
      </w:r>
      <w:hyperlink w:anchor="tab:ablation">
        <w:r>
          <w:rPr>
            <w:rStyle w:val="Hyperlink"/>
          </w:rPr>
          <w:t xml:space="preserve">4</w:t>
        </w:r>
      </w:hyperlink>
      <w:r>
        <w:t xml:space="preserve">). Removing the confidence gate</w:t>
      </w:r>
      <w:r>
        <w:t xml:space="preserve"> </w:t>
      </w:r>
      <w:r>
        <w:t xml:space="preserve">leaves recall intact but leaks 29 tentative thoughts versus 10—gating is</w:t>
      </w:r>
      <w:r>
        <w:t xml:space="preserve"> </w:t>
      </w:r>
      <w:r>
        <w:t xml:space="preserve">what keeps</w:t>
      </w:r>
      <w:r>
        <w:t xml:space="preserve"> </w:t>
      </w:r>
      <w:r>
        <w:rPr>
          <w:i/>
          <w:iCs/>
        </w:rPr>
        <w:t xml:space="preserve">unverified</w:t>
      </w:r>
      <w:r>
        <w:t xml:space="preserve"> </w:t>
      </w:r>
      <w:r>
        <w:t xml:space="preserve">material out of the prompt. Core-fact and</w:t>
      </w:r>
      <w:r>
        <w:t xml:space="preserve"> </w:t>
      </w:r>
      <w:r>
        <w:t xml:space="preserve">recency signals show no measurable effect in this query-driven suite; their</w:t>
      </w:r>
      <w:r>
        <w:t xml:space="preserve"> </w:t>
      </w:r>
      <w:r>
        <w:t xml:space="preserve">value emerges on identity-relevant but topically unrelated queries, which</w:t>
      </w:r>
      <w:r>
        <w:t xml:space="preserve"> </w:t>
      </w:r>
      <w:r>
        <w:t xml:space="preserve">this suite undersamples (an honest gap).</w:t>
      </w:r>
    </w:p>
    <w:bookmarkEnd w:id="44"/>
    <w:bookmarkStart w:id="49" w:name="sec:scale"/>
    <w:p>
      <w:pPr>
        <w:pStyle w:val="Heading2"/>
      </w:pPr>
      <w:r>
        <w:t xml:space="preserve">RQ3: Cost stays flat while baselines explode</w:t>
      </w:r>
    </w:p>
    <w:bookmarkStart w:id="48" w:name="fig:scale"/>
    <w:p>
      <w:pPr>
        <w:pStyle w:val="CaptionedFigure"/>
      </w:pPr>
      <w:r>
        <w:drawing>
          <wp:inline>
            <wp:extent cx="5334000" cy="212783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4_scale_degradation.pdf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7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Scale behavior from 10 to 500 stored memories. (a) Noesis’s</w:t>
      </w:r>
      <w:r>
        <w:t xml:space="preserve"> </w:t>
      </w:r>
      <w:r>
        <w:t xml:space="preserve">injected tokens stay flat (</w:t>
      </w:r>
      <m:oMath>
        <m:r>
          <m:rPr>
            <m:sty m:val="p"/>
          </m:rPr>
          <m:t>∼</m:t>
        </m:r>
      </m:oMath>
      <w:r>
        <w:t xml:space="preserve">207) while naive RAG grows to 7</w:t>
      </w:r>
      <w:r>
        <w:t xml:space="preserve">,</w:t>
      </w:r>
      <w:r>
        <w:t xml:space="preserve">192</w:t>
      </w:r>
      <w:r>
        <w:t xml:space="preserve"> </w:t>
      </w:r>
      <w:r>
        <w:t xml:space="preserve">(35</w:t>
      </w:r>
      <m:oMath>
        <m:r>
          <m:rPr>
            <m:sty m:val="p"/>
          </m:rPr>
          <m:t>×</m:t>
        </m:r>
      </m:oMath>
      <w:r>
        <w:t xml:space="preserve">). (b) Noesis holds MRR at 0.90; naive RAG collapses to 0.002</w:t>
      </w:r>
      <w:r>
        <w:t xml:space="preserve"> </w:t>
      </w:r>
      <w:r>
        <w:t xml:space="preserve">as targets are buried; recent-window loses recall entirely past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48"/>
    <w:p>
      <w:pPr>
        <w:pStyle w:val="BodyText"/>
      </w:pPr>
      <w:r>
        <w:t xml:space="preserve">Figure </w:t>
      </w:r>
      <w:hyperlink w:anchor="fig:scal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sweeps memory size from 10 to 500 with 10 known</w:t>
      </w:r>
      <w:r>
        <w:t xml:space="preserve"> </w:t>
      </w:r>
      <w:r>
        <w:t xml:space="preserve">targets embedded among fillers. Noesis’s injected cost is flat</w:t>
      </w:r>
      <w:r>
        <w:t xml:space="preserve"> </w:t>
      </w:r>
      <w:r>
        <w:t xml:space="preserve">(144</w:t>
      </w:r>
      <m:oMath>
        <m:r>
          <m:rPr>
            <m:sty m:val="p"/>
          </m:rPr>
          <m:t>→</m:t>
        </m:r>
      </m:oMath>
      <w:r>
        <w:t xml:space="preserve">207 tokens) because the budget caps it by construction, and MRR</w:t>
      </w:r>
      <w:r>
        <w:t xml:space="preserve"> </w:t>
      </w:r>
      <w:r>
        <w:t xml:space="preserve">holds at 0.90—the target sits at rank 1. Naive RAG keeps recall only by</w:t>
      </w:r>
      <w:r>
        <w:t xml:space="preserve"> </w:t>
      </w:r>
      <w:r>
        <w:t xml:space="preserve">injecting everything: 7</w:t>
      </w:r>
      <w:r>
        <w:t xml:space="preserve">,</w:t>
      </w:r>
      <w:r>
        <w:t xml:space="preserve">192 tokens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t xml:space="preserve">, with the target buried</w:t>
      </w:r>
      <w:r>
        <w:t xml:space="preserve"> </w:t>
      </w:r>
      <w:r>
        <w:t xml:space="preserve">near rank 500 (MRR 0.002). Recent-window recall collapses to 0% beyond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: the window forgets everything older. The methodological takeaway:</w:t>
      </w:r>
      <w:r>
        <w:t xml:space="preserve"> </w:t>
      </w:r>
      <w:r>
        <w:rPr>
          <w:i/>
          <w:iCs/>
        </w:rPr>
        <w:t xml:space="preserve">recall alone is misleading</w:t>
      </w:r>
      <w:r>
        <w:t xml:space="preserve">; rank and token cost must be reported</w:t>
      </w:r>
      <w:r>
        <w:t xml:space="preserve"> </w:t>
      </w:r>
      <w:r>
        <w:t xml:space="preserve">together.</w:t>
      </w:r>
    </w:p>
    <w:bookmarkEnd w:id="49"/>
    <w:bookmarkStart w:id="54" w:name="sec:crosstool"/>
    <w:p>
      <w:pPr>
        <w:pStyle w:val="Heading2"/>
      </w:pPr>
      <w:r>
        <w:t xml:space="preserve">RQ4: Cross-tool sharing vs. structural isolation</w:t>
      </w:r>
    </w:p>
    <w:bookmarkStart w:id="53" w:name="fig:crosstool"/>
    <w:p>
      <w:pPr>
        <w:pStyle w:val="CaptionedFigure"/>
      </w:pPr>
      <w:r>
        <w:drawing>
          <wp:inline>
            <wp:extent cx="4533900" cy="320690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6_cross_tool.pd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206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Cross-tool retrieval. Isolated per-tool memory scores 0% on</w:t>
      </w:r>
      <w:r>
        <w:t xml:space="preserve"> </w:t>
      </w:r>
      <w:r>
        <w:t xml:space="preserve">strictly cross-tool queries by construction.</w:t>
      </w:r>
    </w:p>
    <w:bookmarkEnd w:id="53"/>
    <w:p>
      <w:pPr>
        <w:pStyle w:val="BodyText"/>
      </w:pPr>
      <w:r>
        <w:t xml:space="preserve">In 40 scenarios a stance stated under tool A is queried under tool B</w:t>
      </w:r>
      <w:r>
        <w:t xml:space="preserve"> </w:t>
      </w:r>
      <w:r>
        <w:t xml:space="preserve">(Figure </w:t>
      </w:r>
      <w:hyperlink w:anchor="fig:crosstool">
        <w:r>
          <w:rPr>
            <w:rStyle w:val="Hyperlink"/>
          </w:rPr>
          <w:t xml:space="preserve">5</w:t>
        </w:r>
      </w:hyperlink>
      <w:r>
        <w:t xml:space="preserve">). Noesis retrieves 50% overall and 37% on</w:t>
      </w:r>
      <w:r>
        <w:t xml:space="preserve"> </w:t>
      </w:r>
      <w:r>
        <w:t xml:space="preserve">strictly cross-tool queries; the isolated baseline retrieves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on the latter—not because it ranks poorly, but because the memory is not</w:t>
      </w:r>
      <w:r>
        <w:t xml:space="preserve"> </w:t>
      </w:r>
      <w:r>
        <w:t xml:space="preserve">in its partition. This is the structural argument: per-tool memory systems</w:t>
      </w:r>
      <w:r>
        <w:t xml:space="preserve"> </w:t>
      </w:r>
      <w:r>
        <w:t xml:space="preserve">cannot share by design, and no amount of per-tool tuning closes the gap.</w:t>
      </w:r>
      <w:r>
        <w:t xml:space="preserve"> </w:t>
      </w:r>
      <w:r>
        <w:t xml:space="preserve">Noesis’s misses trace to retrieval precision (the memory exists but ranks</w:t>
      </w:r>
      <w:r>
        <w:t xml:space="preserve"> </w:t>
      </w:r>
      <w:r>
        <w:t xml:space="preserve">below top-</w:t>
      </w:r>
      <m:oMath>
        <m:r>
          <m:t>k</m:t>
        </m:r>
      </m:oMath>
      <w:r>
        <w:t xml:space="preserve">), not to sharing.</w:t>
      </w:r>
    </w:p>
    <w:bookmarkEnd w:id="54"/>
    <w:bookmarkEnd w:id="55"/>
    <w:bookmarkStart w:id="60" w:name="sec:viz"/>
    <w:p>
      <w:pPr>
        <w:pStyle w:val="Heading1"/>
      </w:pPr>
      <w:r>
        <w:t xml:space="preserve">The Star Map Visualization</w:t>
      </w:r>
    </w:p>
    <w:bookmarkStart w:id="59" w:name="fig:starmap"/>
    <w:p>
      <w:pPr>
        <w:pStyle w:val="CaptionedFigure"/>
      </w:pPr>
      <w:r>
        <w:drawing>
          <wp:inline>
            <wp:extent cx="5067300" cy="233729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5_star_map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3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star map. Semantic neighbors attract into volumetric</w:t>
      </w:r>
      <w:r>
        <w:t xml:space="preserve"> </w:t>
      </w:r>
      <w:r>
        <w:t xml:space="preserve">constellations; a weak time spring biases height so newer thoughts</w:t>
      </w:r>
      <w:r>
        <w:t xml:space="preserve"> </w:t>
      </w:r>
      <w:r>
        <w:t xml:space="preserve">(higher) separate from older ones without tearing clusters apart. Color</w:t>
      </w:r>
      <w:r>
        <w:t xml:space="preserve"> </w:t>
      </w:r>
      <w:r>
        <w:t xml:space="preserve">encodes topic; size encodes type and activation weight.</w:t>
      </w:r>
    </w:p>
    <w:bookmarkEnd w:id="59"/>
    <w:p>
      <w:pPr>
        <w:pStyle w:val="BodyText"/>
      </w:pPr>
      <w:r>
        <w:t xml:space="preserve">The stored memory graph is visualized as a galaxy (Figure </w:t>
      </w:r>
      <w:hyperlink w:anchor="fig:starmap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Positions are not assigned by axes; they emerge from a force simulation:</w:t>
      </w:r>
      <w:r>
        <w:t xml:space="preserve"> </w:t>
      </w:r>
      <w:r>
        <w:rPr>
          <w:i/>
          <w:iCs/>
        </w:rPr>
        <w:t xml:space="preserve">semantic attraction</w:t>
      </w:r>
      <w:r>
        <w:t xml:space="preserve"> </w:t>
      </w:r>
      <w:r>
        <w:t xml:space="preserve">pulls embedding-similar thoughts together in 3D,</w:t>
      </w:r>
      <w:r>
        <w:t xml:space="preserve"> </w:t>
      </w:r>
      <w:r>
        <w:rPr>
          <w:i/>
          <w:iCs/>
        </w:rPr>
        <w:t xml:space="preserve">repulsion</w:t>
      </w:r>
      <w:r>
        <w:t xml:space="preserve"> </w:t>
      </w:r>
      <w:r>
        <w:t xml:space="preserve">prevents overlap (with an inter-cluster regime that keeps</w:t>
      </w:r>
      <w:r>
        <w:t xml:space="preserve"> </w:t>
      </w:r>
      <w:r>
        <w:t xml:space="preserve">galaxies separated), a weak</w:t>
      </w:r>
      <w:r>
        <w:t xml:space="preserve"> </w:t>
      </w:r>
      <w:r>
        <w:rPr>
          <w:i/>
          <w:iCs/>
        </w:rPr>
        <w:t xml:space="preserve">time spring</w:t>
      </w:r>
      <w:r>
        <w:t xml:space="preserve"> </w:t>
      </w:r>
      <w:r>
        <w:t xml:space="preserve">biases height by recency,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semantic Z-adhesion</w:t>
      </w:r>
      <w:r>
        <w:t xml:space="preserve"> </w:t>
      </w:r>
      <w:r>
        <w:t xml:space="preserve">keeps related thoughts from being sheared</w:t>
      </w:r>
      <w:r>
        <w:t xml:space="preserve"> </w:t>
      </w:r>
      <w:r>
        <w:t xml:space="preserve">apart in height. Topic constellations are therefore</w:t>
      </w:r>
      <w:r>
        <w:t xml:space="preserve"> </w:t>
      </w:r>
      <w:r>
        <w:rPr>
          <w:i/>
          <w:iCs/>
        </w:rPr>
        <w:t xml:space="preserve">discovered</w:t>
      </w:r>
      <w:r>
        <w:t xml:space="preserve"> </w:t>
      </w:r>
      <w:r>
        <w:t xml:space="preserve">by</w:t>
      </w:r>
      <w:r>
        <w:t xml:space="preserve"> </w:t>
      </w:r>
      <w:r>
        <w:t xml:space="preserve">the physics rather than imposed—the visual counterpart of the clustering</w:t>
      </w:r>
      <w:r>
        <w:t xml:space="preserve"> </w:t>
      </w:r>
      <w:r>
        <w:t xml:space="preserve">the retrieval pipeline exploits. The viewer is a local web tool shipped</w:t>
      </w:r>
      <w:r>
        <w:t xml:space="preserve"> </w:t>
      </w:r>
      <w:r>
        <w:t xml:space="preserve">with the system.</w:t>
      </w:r>
    </w:p>
    <w:bookmarkEnd w:id="60"/>
    <w:bookmarkStart w:id="65" w:name="sec:discussion"/>
    <w:p>
      <w:pPr>
        <w:pStyle w:val="Heading1"/>
      </w:pPr>
      <w:r>
        <w:t xml:space="preserve">Discussion</w:t>
      </w:r>
    </w:p>
    <w:bookmarkStart w:id="61" w:name="when-memory-helps-most."/>
    <w:p>
      <w:pPr>
        <w:pStyle w:val="Heading4"/>
      </w:pPr>
      <w:r>
        <w:t xml:space="preserve">When memory helps most.</w:t>
      </w:r>
    </w:p>
    <w:p>
      <w:pPr>
        <w:pStyle w:val="FirstParagraph"/>
      </w:pPr>
      <w:r>
        <w:t xml:space="preserve">Gains concentrate on questions that</w:t>
      </w:r>
      <w:r>
        <w:t xml:space="preserve"> </w:t>
      </w:r>
      <w:r>
        <w:t xml:space="preserve">are unanswerable without personal context (job, stack, stances). On</w:t>
      </w:r>
      <w:r>
        <w:t xml:space="preserve"> </w:t>
      </w:r>
      <w:r>
        <w:t xml:space="preserve">mainstream questions both groups often answer correctly, understating the</w:t>
      </w:r>
      <w:r>
        <w:t xml:space="preserve"> </w:t>
      </w:r>
      <w:r>
        <w:t xml:space="preserve">effect—our hit rates are lower bounds on the true gap.</w:t>
      </w:r>
    </w:p>
    <w:bookmarkEnd w:id="61"/>
    <w:bookmarkStart w:id="62" w:name="X4bcdbc16280236d1c6edee755ccbc2d4276410e"/>
    <w:p>
      <w:pPr>
        <w:pStyle w:val="Heading4"/>
      </w:pPr>
      <w:r>
        <w:t xml:space="preserve">Weaker models benefit disproportionately.</w:t>
      </w:r>
    </w:p>
    <w:p>
      <w:pPr>
        <w:pStyle w:val="FirstParagraph"/>
      </w:pPr>
      <w:r>
        <w:t xml:space="preserve">gemma3:4b posts the</w:t>
      </w:r>
      <w:r>
        <w:t xml:space="preserve"> </w:t>
      </w:r>
      <w:r>
        <w:t xml:space="preserve">largest relative gain (</w:t>
      </w:r>
      <m:oMath>
        <m:r>
          <m:rPr>
            <m:sty m:val="p"/>
          </m:rPr>
          <m:t>+</m:t>
        </m:r>
        <m:r>
          <m:t>165</m:t>
        </m:r>
        <m:r>
          <m:rPr>
            <m:sty m:val="p"/>
          </m:rPr>
          <m:t>%</m:t>
        </m:r>
      </m:oMath>
      <w:r>
        <w:t xml:space="preserve"> </w:t>
      </w:r>
      <w:r>
        <w:t xml:space="preserve">over its baseline). Memory injection is</w:t>
      </w:r>
      <w:r>
        <w:t xml:space="preserve"> </w:t>
      </w:r>
      <w:r>
        <w:t xml:space="preserve">therefore most valuable exactly where model capability is scarce—small</w:t>
      </w:r>
      <w:r>
        <w:t xml:space="preserve"> </w:t>
      </w:r>
      <w:r>
        <w:t xml:space="preserve">local models—which matters for privacy-sensitive and offline settings.</w:t>
      </w:r>
    </w:p>
    <w:bookmarkEnd w:id="62"/>
    <w:bookmarkStart w:id="63" w:name="X9893561333270f971b7c3625eb2ef33eb046950"/>
    <w:p>
      <w:pPr>
        <w:pStyle w:val="Heading4"/>
      </w:pPr>
      <w:r>
        <w:t xml:space="preserve">Retrieval precision is the current bottleneck.</w:t>
      </w:r>
    </w:p>
    <w:p>
      <w:pPr>
        <w:pStyle w:val="FirstParagraph"/>
      </w:pPr>
      <w:r>
        <w:t xml:space="preserve">The cross-tool</w:t>
      </w:r>
      <w:r>
        <w:t xml:space="preserve"> </w:t>
      </w:r>
      <w:r>
        <w:t xml:space="preserve">misses, several A/B misses, and the supersession fix’s residual 7% all</w:t>
      </w:r>
      <w:r>
        <w:t xml:space="preserve"> </w:t>
      </w:r>
      <w:r>
        <w:t xml:space="preserve">reduce to ranking failures, not architecture failures. Improving ranking</w:t>
      </w:r>
      <w:r>
        <w:t xml:space="preserve"> </w:t>
      </w:r>
      <w:r>
        <w:t xml:space="preserve">(rerankers, query expansion) is the highest-leverage next step.</w:t>
      </w:r>
    </w:p>
    <w:bookmarkEnd w:id="63"/>
    <w:bookmarkStart w:id="64" w:name="honest-negatives."/>
    <w:p>
      <w:pPr>
        <w:pStyle w:val="Heading4"/>
      </w:pPr>
      <w:r>
        <w:t xml:space="preserve">Honest negatives.</w:t>
      </w:r>
    </w:p>
    <w:p>
      <w:pPr>
        <w:pStyle w:val="FirstParagraph"/>
      </w:pPr>
      <w:r>
        <w:t xml:space="preserve">We report that supersession was originally</w:t>
      </w:r>
      <w:r>
        <w:t xml:space="preserve"> </w:t>
      </w:r>
      <w:r>
        <w:t xml:space="preserve">dead code leaking stale stances 93% of the time, that core-fact and</w:t>
      </w:r>
      <w:r>
        <w:t xml:space="preserve"> </w:t>
      </w:r>
      <w:r>
        <w:t xml:space="preserve">recency signals showed no effect in our ablation suite, and that a 3B model</w:t>
      </w:r>
      <w:r>
        <w:t xml:space="preserve"> </w:t>
      </w:r>
      <w:r>
        <w:t xml:space="preserve">is comprehension-capped despite correct injection. We consider these</w:t>
      </w:r>
      <w:r>
        <w:t xml:space="preserve"> </w:t>
      </w:r>
      <w:r>
        <w:t xml:space="preserve">findings part of the contribution.</w:t>
      </w:r>
    </w:p>
    <w:bookmarkEnd w:id="64"/>
    <w:bookmarkEnd w:id="65"/>
    <w:bookmarkStart w:id="69" w:name="sec:future"/>
    <w:p>
      <w:pPr>
        <w:pStyle w:val="Heading1"/>
      </w:pPr>
      <w:r>
        <w:t xml:space="preserve">Future Work</w:t>
      </w:r>
    </w:p>
    <w:bookmarkStart w:id="66" w:name="thought-branching."/>
    <w:p>
      <w:pPr>
        <w:pStyle w:val="Heading4"/>
      </w:pPr>
      <w:r>
        <w:t xml:space="preserve">Thought branching.</w:t>
      </w:r>
    </w:p>
    <w:p>
      <w:pPr>
        <w:pStyle w:val="FirstParagraph"/>
      </w:pPr>
      <w:r>
        <w:t xml:space="preserve">When a new judgment deviates from history by</w:t>
      </w:r>
      <w:r>
        <w:t xml:space="preserve"> </w:t>
      </w:r>
      <w:r>
        <w:t xml:space="preserve">more than a threshold (</w:t>
      </w:r>
      <m:oMath>
        <m:r>
          <m:t>δ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&gt;</m:t>
        </m:r>
        <m:r>
          <m:t>0.45</m:t>
        </m:r>
      </m:oMath>
      <w:r>
        <w:t xml:space="preserve">), Noesis should create a</w:t>
      </w:r>
      <w:r>
        <w:t xml:space="preserve"> </w:t>
      </w:r>
      <w:r>
        <w:rPr>
          <w:i/>
          <w:iCs/>
        </w:rPr>
        <w:t xml:space="preserve">branch</w:t>
      </w:r>
      <w:r>
        <w:t xml:space="preserve"> </w:t>
      </w:r>
      <w:r>
        <w:t xml:space="preserve">linked via</w:t>
      </w:r>
      <w:r>
        <w:t xml:space="preserve"> </w:t>
      </w:r>
      <w:r>
        <w:rPr>
          <w:rStyle w:val="VerbatimChar"/>
        </w:rPr>
        <w:t xml:space="preserve">evolved_from</w:t>
      </w:r>
      <w:r>
        <w:t xml:space="preserve"> </w:t>
      </w:r>
      <w:r>
        <w:t xml:space="preserve">rather than superseding,</w:t>
      </w:r>
      <w:r>
        <w:t xml:space="preserve"> </w:t>
      </w:r>
      <w:r>
        <w:t xml:space="preserve">preserving the full trajectory of a stance. This enables metrics we cannot</w:t>
      </w:r>
      <w:r>
        <w:t xml:space="preserve"> </w:t>
      </w:r>
      <w:r>
        <w:t xml:space="preserve">compute today: stabilization depth, branching rate, and post-branch</w:t>
      </w:r>
      <w:r>
        <w:t xml:space="preserve"> </w:t>
      </w:r>
      <w:r>
        <w:t xml:space="preserve">divergence—a longitudinal record of how a user’s positions evolve.</w:t>
      </w:r>
    </w:p>
    <w:bookmarkEnd w:id="66"/>
    <w:bookmarkStart w:id="67" w:name="structured-injection."/>
    <w:p>
      <w:pPr>
        <w:pStyle w:val="Heading4"/>
      </w:pPr>
      <w:r>
        <w:t xml:space="preserve">Structured injection.</w:t>
      </w:r>
    </w:p>
    <w:p>
      <w:pPr>
        <w:pStyle w:val="FirstParagraph"/>
      </w:pPr>
      <w:r>
        <w:t xml:space="preserve">Replacing flat context lines with a</w:t>
      </w:r>
      <w:r>
        <w:t xml:space="preserve"> </w:t>
      </w:r>
      <w:r>
        <w:t xml:space="preserve">structured</w:t>
      </w:r>
      <w:r>
        <w:t xml:space="preserve"> </w:t>
      </w:r>
      <w:r>
        <w:rPr>
          <w:rStyle w:val="VerbatimChar"/>
        </w:rPr>
        <w:t xml:space="preserve">user_thought_graph</w:t>
      </w:r>
      <w:r>
        <w:t xml:space="preserve"> </w:t>
      </w:r>
      <w:r>
        <w:t xml:space="preserve">(anchor topic, trajectory with</w:t>
      </w:r>
      <w:r>
        <w:t xml:space="preserve"> </w:t>
      </w:r>
      <w:r>
        <w:t xml:space="preserve">weights, cross-links) may improve the ability of small models to exploit</w:t>
      </w:r>
      <w:r>
        <w:t xml:space="preserve"> </w:t>
      </w:r>
      <w:r>
        <w:t xml:space="preserve">injected memory, directly addressing the qwen2.5 comprehension ceiling.</w:t>
      </w:r>
    </w:p>
    <w:bookmarkEnd w:id="67"/>
    <w:bookmarkStart w:id="68" w:name="stronger-evaluation."/>
    <w:p>
      <w:pPr>
        <w:pStyle w:val="Heading4"/>
      </w:pPr>
      <w:r>
        <w:t xml:space="preserve">Stronger evaluation.</w:t>
      </w:r>
    </w:p>
    <w:p>
      <w:pPr>
        <w:pStyle w:val="FirstParagraph"/>
      </w:pPr>
      <w:r>
        <w:t xml:space="preserve">LLM-as-judge scoring to complement keyword</w:t>
      </w:r>
      <w:r>
        <w:t xml:space="preserve"> </w:t>
      </w:r>
      <w:r>
        <w:t xml:space="preserve">hits; distractor questions; a second cloud model to replicate the Gemini</w:t>
      </w:r>
      <w:r>
        <w:t xml:space="preserve"> </w:t>
      </w:r>
      <w:r>
        <w:t xml:space="preserve">result; longitudinal deployment data beyond synthetic profiles.</w:t>
      </w:r>
    </w:p>
    <w:bookmarkEnd w:id="68"/>
    <w:bookmarkEnd w:id="69"/>
    <w:bookmarkStart w:id="70" w:name="sec:limitations"/>
    <w:p>
      <w:pPr>
        <w:pStyle w:val="Heading1"/>
      </w:pPr>
      <w:r>
        <w:t xml:space="preserve">Limitations</w:t>
      </w:r>
    </w:p>
    <w:p>
      <w:pPr>
        <w:pStyle w:val="FirstParagraph"/>
      </w:pPr>
      <w:r>
        <w:t xml:space="preserve">Scoring is keyword-hit, which is objective but coarse; semantic correctness</w:t>
      </w:r>
      <w:r>
        <w:t xml:space="preserve"> </w:t>
      </w:r>
      <w:r>
        <w:t xml:space="preserve">may differ in both directions. Personas are synthetic; build/test alignment</w:t>
      </w:r>
      <w:r>
        <w:t xml:space="preserve"> </w:t>
      </w:r>
      <w:r>
        <w:t xml:space="preserve">may overstate real-world gains, and real conversations are noisier. The</w:t>
      </w:r>
      <w:r>
        <w:t xml:space="preserve"> </w:t>
      </w:r>
      <w:r>
        <w:t xml:space="preserve">cloud A/B uses one provider (Gemini Flash);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110</m:t>
        </m:r>
      </m:oMath>
      <w:r>
        <w:t xml:space="preserve"> </w:t>
      </w:r>
      <w:r>
        <w:t xml:space="preserve">rather than the</w:t>
      </w:r>
      <w:r>
        <w:t xml:space="preserve"> </w:t>
      </w:r>
      <w:r>
        <w:t xml:space="preserve">planned 150 due to free-tier rate limits (reported transparently; all</w:t>
      </w:r>
      <w:r>
        <w:t xml:space="preserve"> </w:t>
      </w:r>
      <w:r>
        <w:t xml:space="preserve">significance thresholds are exceeded by wide margins). Retrieval-layer</w:t>
      </w:r>
      <w:r>
        <w:t xml:space="preserve"> </w:t>
      </w:r>
      <w:r>
        <w:t xml:space="preserve">experiments measure what reaches the prompt, not final answer quality.</w:t>
      </w:r>
      <w:r>
        <w:t xml:space="preserve"> </w:t>
      </w:r>
      <w:r>
        <w:t xml:space="preserve">The supersession detector relies on replacement verbs and a domain keyword</w:t>
      </w:r>
      <w:r>
        <w:t xml:space="preserve"> </w:t>
      </w:r>
      <w:r>
        <w:t xml:space="preserve">map; paraphrased mind-changes outside its lexicon will be missed.</w:t>
      </w:r>
    </w:p>
    <w:bookmarkEnd w:id="70"/>
    <w:bookmarkStart w:id="81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Noesis shows that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a memory system injects matters as much as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it injects. A confidence lifecycle earns injection rights</w:t>
      </w:r>
      <w:r>
        <w:t xml:space="preserve"> </w:t>
      </w:r>
      <w:r>
        <w:t xml:space="preserve">through repetition and consistency; a token budget keeps cost flat as</w:t>
      </w:r>
      <w:r>
        <w:t xml:space="preserve"> </w:t>
      </w:r>
      <w:r>
        <w:t xml:space="preserve">memory grows (35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cheaper than naive RAG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with better</w:t>
      </w:r>
      <w:r>
        <w:t xml:space="preserve"> </w:t>
      </w:r>
      <w:r>
        <w:t xml:space="preserve">ranking); and a shared per-user store makes cross-tool consistency possible</w:t>
      </w:r>
      <w:r>
        <w:t xml:space="preserve"> </w:t>
      </w:r>
      <w:r>
        <w:t xml:space="preserve">where per-tool architectures are structurally bound to fail. The result is</w:t>
      </w:r>
      <w:r>
        <w:t xml:space="preserve"> </w:t>
      </w:r>
      <w:r>
        <w:t xml:space="preserve">a local-first layer that makes a 4B local model answer personal questions</w:t>
      </w:r>
      <w:r>
        <w:t xml:space="preserve"> </w:t>
      </w:r>
      <w:r>
        <w:t xml:space="preserve">as well as a frontier cloud model—and that keeps the user’s reasoning in</w:t>
      </w:r>
      <w:r>
        <w:t xml:space="preserve"> </w:t>
      </w:r>
      <w:r>
        <w:t xml:space="preserve">the user’s own vault.</w:t>
      </w:r>
    </w:p>
    <w:bookmarkStart w:id="80" w:name="refs"/>
    <w:bookmarkStart w:id="71" w:name="ref-selfrag"/>
    <w:p>
      <w:pPr>
        <w:pStyle w:val="Bibliography"/>
      </w:pPr>
      <w:r>
        <w:t xml:space="preserve">Asai, Akari, Zeqiu Wu, Yizhong Wang, Avirup Sil, and Hannaneh Hajishirzi. 2024.</w:t>
      </w:r>
      <w:r>
        <w:t xml:space="preserve"> </w:t>
      </w:r>
      <w:r>
        <w:t xml:space="preserve">“Self-</w:t>
      </w:r>
      <w:r>
        <w:t xml:space="preserve">RAG</w:t>
      </w:r>
      <w:r>
        <w:t xml:space="preserve">: Learning to Retrieve, Generate, and Critique Through Self-Reflection.”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71"/>
    <w:bookmarkStart w:id="72" w:name="ref-mem0"/>
    <w:p>
      <w:pPr>
        <w:pStyle w:val="Bibliography"/>
      </w:pPr>
      <w:r>
        <w:t xml:space="preserve">Chhikara, Prateek, Dev Khant, Sparsh Aryan, et al. 2025.</w:t>
      </w:r>
      <w:r>
        <w:t xml:space="preserve"> </w:t>
      </w:r>
      <w:r>
        <w:t xml:space="preserve">“Mem0: Building Production-Ready</w:t>
      </w:r>
      <w:r>
        <w:t xml:space="preserve"> </w:t>
      </w:r>
      <w:r>
        <w:t xml:space="preserve">AI</w:t>
      </w:r>
      <w:r>
        <w:t xml:space="preserve"> </w:t>
      </w:r>
      <w:r>
        <w:t xml:space="preserve">Agents with Scalable Long-Term Memory.”</w:t>
      </w:r>
      <w:r>
        <w:t xml:space="preserve"> </w:t>
      </w:r>
      <w:r>
        <w:rPr>
          <w:i/>
          <w:iCs/>
        </w:rPr>
        <w:t xml:space="preserve">arXiv Preprint arXiv:2504.19413</w:t>
      </w:r>
      <w:r>
        <w:t xml:space="preserve">.</w:t>
      </w:r>
    </w:p>
    <w:bookmarkEnd w:id="72"/>
    <w:bookmarkStart w:id="73" w:name="ref-forcedirected"/>
    <w:p>
      <w:pPr>
        <w:pStyle w:val="Bibliography"/>
      </w:pPr>
      <w:r>
        <w:t xml:space="preserve">Fruchterman, Thomas M. J., and Edward M. Reingold. 1991.</w:t>
      </w:r>
      <w:r>
        <w:t xml:space="preserve"> </w:t>
      </w:r>
      <w:r>
        <w:t xml:space="preserve">“Graph Drawing by Force-Directed Placement.”</w:t>
      </w:r>
      <w:r>
        <w:t xml:space="preserve"> </w:t>
      </w:r>
      <w:r>
        <w:rPr>
          <w:i/>
          <w:iCs/>
        </w:rPr>
        <w:t xml:space="preserve">Software: Practice and Experience</w:t>
      </w:r>
      <w:r>
        <w:t xml:space="preserve"> </w:t>
      </w:r>
      <w:r>
        <w:t xml:space="preserve">21 (11): 1129–64.</w:t>
      </w:r>
    </w:p>
    <w:bookmarkEnd w:id="73"/>
    <w:bookmarkStart w:id="74" w:name="ref-flare"/>
    <w:p>
      <w:pPr>
        <w:pStyle w:val="Bibliography"/>
      </w:pPr>
      <w:r>
        <w:t xml:space="preserve">Jiang, Zheng, Frank F. Xu, Luyu Gao, et al. 2023.</w:t>
      </w:r>
      <w:r>
        <w:t xml:space="preserve"> </w:t>
      </w:r>
      <w:r>
        <w:t xml:space="preserve">“Active Retrieval Augmented Generation.”</w:t>
      </w:r>
      <w:r>
        <w:t xml:space="preserve"> </w:t>
      </w:r>
      <w:r>
        <w:rPr>
          <w:i/>
          <w:iCs/>
        </w:rPr>
        <w:t xml:space="preserve">Proceedings of the 2023 Conference on Empirical Methods in Natural Language Processing (EMNLP)</w:t>
      </w:r>
      <w:r>
        <w:t xml:space="preserve">, 7969–92.</w:t>
      </w:r>
    </w:p>
    <w:bookmarkEnd w:id="74"/>
    <w:bookmarkStart w:id="75" w:name="ref-lewis2020rag"/>
    <w:p>
      <w:pPr>
        <w:pStyle w:val="Bibliography"/>
      </w:pPr>
      <w:r>
        <w:t xml:space="preserve">Lewis, Patrick, Ethan Perez, Aleksandra Piktus, et al. 2020.</w:t>
      </w:r>
      <w:r>
        <w:t xml:space="preserve"> </w:t>
      </w:r>
      <w:r>
        <w:t xml:space="preserve">“Retrieval-Augmented Generation for Knowledge-Intensive</w:t>
      </w:r>
      <w:r>
        <w:t xml:space="preserve"> </w:t>
      </w:r>
      <w:r>
        <w:t xml:space="preserve">NLP</w:t>
      </w:r>
      <w:r>
        <w:t xml:space="preserve"> </w:t>
      </w:r>
      <w:r>
        <w:t xml:space="preserve">Tasks.”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9459–74.</w:t>
      </w:r>
    </w:p>
    <w:bookmarkEnd w:id="75"/>
    <w:bookmarkStart w:id="76" w:name="ref-tsne"/>
    <w:p>
      <w:pPr>
        <w:pStyle w:val="Bibliography"/>
      </w:pPr>
      <w:r>
        <w:t xml:space="preserve">Maaten, Laurens van der, and Geoffrey Hinton. 2008.</w:t>
      </w:r>
      <w:r>
        <w:t xml:space="preserve"> </w:t>
      </w:r>
      <w:r>
        <w:t xml:space="preserve">“Visualizing Data Using</w:t>
      </w:r>
      <w:r>
        <w:t xml:space="preserve"> </w:t>
      </w:r>
      <w:r>
        <w:t xml:space="preserve">t-SNE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9: 2579–605.</w:t>
      </w:r>
    </w:p>
    <w:bookmarkEnd w:id="76"/>
    <w:bookmarkStart w:id="77" w:name="ref-umap"/>
    <w:p>
      <w:pPr>
        <w:pStyle w:val="Bibliography"/>
      </w:pPr>
      <w:r>
        <w:t xml:space="preserve">McInnes, Leland, John Healy, and James Melville. 2018.</w:t>
      </w:r>
      <w:r>
        <w:t xml:space="preserve"> </w:t>
      </w:r>
      <w:r>
        <w:t xml:space="preserve">“</w:t>
      </w:r>
      <w:r>
        <w:t xml:space="preserve">UMAP</w:t>
      </w:r>
      <w:r>
        <w:t xml:space="preserve">: Uniform Manifold Approximation and Projection for Dimension Reduction.”</w:t>
      </w:r>
      <w:r>
        <w:t xml:space="preserve"> </w:t>
      </w:r>
      <w:r>
        <w:rPr>
          <w:i/>
          <w:iCs/>
        </w:rPr>
        <w:t xml:space="preserve">arXiv Preprint arXiv:1802.03426</w:t>
      </w:r>
      <w:r>
        <w:t xml:space="preserve">.</w:t>
      </w:r>
    </w:p>
    <w:bookmarkEnd w:id="77"/>
    <w:bookmarkStart w:id="78" w:name="ref-memgpt"/>
    <w:p>
      <w:pPr>
        <w:pStyle w:val="Bibliography"/>
      </w:pPr>
      <w:r>
        <w:t xml:space="preserve">Packer, Charles, Vivian Fang, Shishir G. Patil, Kevin Lin, Sarah Wooders, and Joseph E. Gonzalez. 2023.</w:t>
      </w:r>
      <w:r>
        <w:t xml:space="preserve"> </w:t>
      </w:r>
      <w:r>
        <w:t xml:space="preserve">“</w:t>
      </w:r>
      <w:r>
        <w:t xml:space="preserve">MemGPT</w:t>
      </w:r>
      <w:r>
        <w:t xml:space="preserve">: Towards</w:t>
      </w:r>
      <w:r>
        <w:t xml:space="preserve"> </w:t>
      </w:r>
      <w:r>
        <w:t xml:space="preserve">LLMs</w:t>
      </w:r>
      <w:r>
        <w:t xml:space="preserve"> </w:t>
      </w:r>
      <w:r>
        <w:t xml:space="preserve">as Operating Systems.”</w:t>
      </w:r>
      <w:r>
        <w:t xml:space="preserve"> </w:t>
      </w:r>
      <w:r>
        <w:rPr>
          <w:i/>
          <w:iCs/>
        </w:rPr>
        <w:t xml:space="preserve">arXiv Preprint arXiv:2310.08560</w:t>
      </w:r>
      <w:r>
        <w:t xml:space="preserve">.</w:t>
      </w:r>
    </w:p>
    <w:bookmarkEnd w:id="78"/>
    <w:bookmarkStart w:id="79" w:name="ref-palr"/>
    <w:p>
      <w:pPr>
        <w:pStyle w:val="Bibliography"/>
      </w:pPr>
      <w:r>
        <w:t xml:space="preserve">Yang, Liangwei, Zhiwei Chen, Lixin Xia, Chen Yang, Yu Zhang, and Ben Kao. 2023.</w:t>
      </w:r>
      <w:r>
        <w:t xml:space="preserve"> </w:t>
      </w:r>
      <w:r>
        <w:t xml:space="preserve">“</w:t>
      </w:r>
      <w:r>
        <w:t xml:space="preserve">PALR</w:t>
      </w:r>
      <w:r>
        <w:t xml:space="preserve">: Personalization Aware</w:t>
      </w:r>
      <w:r>
        <w:t xml:space="preserve"> </w:t>
      </w:r>
      <w:r>
        <w:t xml:space="preserve">LLMs</w:t>
      </w:r>
      <w:r>
        <w:t xml:space="preserve"> </w:t>
      </w:r>
      <w:r>
        <w:t xml:space="preserve">for Recommendation.”</w:t>
      </w:r>
      <w:r>
        <w:t xml:space="preserve"> </w:t>
      </w:r>
      <w:r>
        <w:rPr>
          <w:i/>
          <w:iCs/>
        </w:rPr>
        <w:t xml:space="preserve">arXiv Preprint arXiv:2305.07622</w:t>
      </w:r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0">
        <w:r>
          <w:rPr>
            <w:rStyle w:val="Hyperlink"/>
          </w:rPr>
          <w:t xml:space="preserve">https://github.com/AngryKiwiWithLegs/Noesis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df" /><Relationship Type="http://schemas.openxmlformats.org/officeDocument/2006/relationships/image" Id="rId26" Target="media/rId26.pdf" /><Relationship Type="http://schemas.openxmlformats.org/officeDocument/2006/relationships/image" Id="rId38" Target="media/rId38.pdf" /><Relationship Type="http://schemas.openxmlformats.org/officeDocument/2006/relationships/image" Id="rId45" Target="media/rId45.pdf" /><Relationship Type="http://schemas.openxmlformats.org/officeDocument/2006/relationships/image" Id="rId56" Target="media/rId56.png" /><Relationship Type="http://schemas.openxmlformats.org/officeDocument/2006/relationships/image" Id="rId50" Target="media/rId50.pdf" /><Relationship Type="http://schemas.openxmlformats.org/officeDocument/2006/relationships/hyperlink" Id="rId10" Target="https://github.com/AngryKiwiWithLegs/Noesi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AngryKiwiWithLegs/Noesi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Noesis: Selective Memory Injection for Cross-Tool AI Conversation Consistency</dc:title>
  <dc:creator>Anonymous https://github.com/AngryKiwiWithLegs/Noesis</dc:creator>
  <cp:keywords/>
  <dcterms:created xsi:type="dcterms:W3CDTF">2026-09-12T21:35:42Z</dcterms:created>
  <dcterms:modified xsi:type="dcterms:W3CDTF">2026-09-12T21:35:42Z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Users converse with multiple AI assistants daily, yet each tool’s memory is isolated: a stance expressed in one tool is unknown to the others, and each conversation starts from scratch. Existing approaches either store flat facts without a notion of confidence, or inject all retrieved context regardless of relevance, causing token costs to explode with memory size. We present Noesis, a local-first memory layer that (1) extracts typed thoughts from conversations across tools into a shared per-user store, (2) gates injection behind a confidence lifecycle in which thoughts mature from tentative to settled based on repetition, assertion strength, cross-tool corroboration, and contradiction signals, and (3) caps injected context with a token budget. Across three models (Gemini Flash, gemma3:4b, qwen2.5:3b) on 110 paired questions each, memory injection raises answer accuracy from 41.8% to 85.5%, 34.5% to 82.7%, and 37.3% to 62.7% respectively (all p&lt;0.001, McNemar’s test). At 500 stored memories, Noesis injects 35\times fewer tokens than a naive RAG baseline while maintaining rank-1 retrieval (MRR 0.90 vs. 0.002). Cross-tool retrieval reaches 50% where per-tool isolation is structurally bound to 0%. We release the system, experiment harness, and all raw results.</vt:lpwstr>
  </property>
  <property fmtid="{D5CDD505-2E9C-101B-9397-08002B2CF9AE}" pid="3" name="bibliography">
    <vt:lpwstr/>
  </property>
  <property fmtid="{D5CDD505-2E9C-101B-9397-08002B2CF9AE}" pid="4" name="date">
    <vt:lpwstr>August 2026</vt:lpwstr>
  </property>
</Properties>
</file>