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several AI assistants, yet each tool</w:t>
      </w:r>
      <w:r>
        <w:rPr>
          <w:rFonts w:ascii="Times New Roman" w:hAnsi="Times New Roman" w:hint="default"/>
          <w:rtl w:val="0"/>
          <w:lang w:val="en-US"/>
        </w:rPr>
        <w:t>’</w:t>
      </w:r>
      <w:r>
        <w:rPr>
          <w:rFonts w:ascii="Times New Roman" w:hAnsi="Times New Roman"/>
          <w:rtl w:val="0"/>
          <w:lang w:val="en-US"/>
        </w:rPr>
        <w:t xml:space="preserve">s memory is isolated. Shared and evolving memory layers already exist; this paper studies a narrower design choice: an explicit rule that decides whether a captured statement is firm enough to enter the prompt. Noesis is a local-first memory layer that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injects a thought only after a confidence lifecycle (repetition, assertion strength, cross-tool corroboration, no contradiction) promotes it from </w:t>
      </w:r>
      <w:r>
        <w:rPr>
          <w:rFonts w:ascii="Times New Roman" w:hAnsi="Times New Roman"/>
          <w:i w:val="1"/>
          <w:iCs w:val="1"/>
          <w:rtl w:val="0"/>
          <w:lang w:val="en-US"/>
        </w:rPr>
        <w:t>tentative</w:t>
      </w:r>
      <w:r>
        <w:rPr>
          <w:rFonts w:ascii="Times New Roman" w:hAnsi="Times New Roman"/>
          <w:rtl w:val="0"/>
          <w:lang w:val="en-US"/>
        </w:rPr>
        <w:t xml:space="preserve">, and caps injected context with a token budget. On 110 paired synthetic personal questions, memory injection raises the keyword-hit rate of Gemini Flash-Lite, gemma3:4b, and qwen2.5:3b by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injects about 207 tokens, 35 times fewer than injecting everything, with 9 of 10 targets at rank 1;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in two constructed tests, ungated retrieval surfaced tentative or hedged statements 19 and 13 times, and Noesis surfaced none. Its gate judges how firmly something was said, not whether it is true. On strictly cross-tool queries Noesis retrieves 37% of targets, where per-tool isolation is bound to 0%. The code, experiment harness, and raw results are released.</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and each tool keeps its own memory: a preference explained to Claude must be re-explained to GPT, and the positions and open questions a user works out in one tool are lost at every tool boundary.</w:t>
      </w:r>
    </w:p>
    <w:p>
      <w:pPr>
        <w:pStyle w:val="Body Text"/>
        <w:rPr>
          <w:outline w:val="0"/>
          <w:color w:val="000000"/>
          <w:sz w:val="24"/>
          <w:u w:color="000000"/>
          <w14:textFill>
            <w14:solidFill>
              <w14:srgbClr w14:val="000000"/>
            </w14:solidFill>
          </w14:textFill>
        </w:rPr>
      </w:pPr>
      <w:r>
        <w:rPr>
          <w:rtl w:val="0"/>
          <w:lang w:val="en-US"/>
        </w:rPr>
        <w:t xml:space="preserve">Two families of systems address parts of this problem. </w:t>
      </w:r>
      <w:r>
        <w:rPr>
          <w:i w:val="1"/>
          <w:iCs w:val="1"/>
          <w:rtl w:val="0"/>
          <w:lang w:val="en-US"/>
        </w:rPr>
        <w:t>Memory layers</w:t>
      </w:r>
      <w:r>
        <w:rPr>
          <w:rtl w:val="0"/>
          <w:lang w:val="en-US"/>
        </w:rPr>
        <w:t xml:space="preserve"> such as Mem0</w:t>
      </w:r>
      <w:r>
        <w:rPr>
          <w:rtl w:val="0"/>
          <w:lang w:val="en-US"/>
        </w:rPr>
        <w:t> </w:t>
      </w:r>
      <w:r>
        <w:rPr>
          <w:rtl w:val="0"/>
          <w:lang w:val="en-US"/>
        </w:rPr>
        <w:t>(Chhikara et al. 2025) extract and consolidate facts; OpenMemory MCP</w:t>
      </w:r>
      <w:r>
        <w:rPr>
          <w:rtl w:val="0"/>
          <w:lang w:val="en-US"/>
        </w:rPr>
        <w:t> </w:t>
      </w:r>
      <w:r>
        <w:rPr>
          <w:rtl w:val="0"/>
          <w:lang w:val="en-US"/>
        </w:rPr>
        <w:t>(Mem0 2025) shares one local store across MCP clients; Zep</w:t>
      </w:r>
      <w:r>
        <w:rPr>
          <w:rtl w:val="0"/>
          <w:lang w:val="en-US"/>
        </w:rPr>
        <w:t> </w:t>
      </w:r>
      <w:r>
        <w:rPr>
          <w:rtl w:val="0"/>
          <w:lang w:val="en-US"/>
        </w:rPr>
        <w:t>(Rasmussen et al. 2025) and Hindsight</w:t>
      </w:r>
      <w:r>
        <w:rPr>
          <w:rtl w:val="0"/>
          <w:lang w:val="en-US"/>
        </w:rPr>
        <w:t> </w:t>
      </w:r>
      <w:r>
        <w:rPr>
          <w:rtl w:val="0"/>
          <w:lang w:val="en-US"/>
        </w:rPr>
        <w:t>(Latimer et al. 2026) track how facts change and how firmly opinions are held (</w:t>
      </w:r>
      <w:r>
        <w:rPr>
          <w:rtl w:val="0"/>
          <w:lang w:val="en-US"/>
        </w:rPr>
        <w:t>§</w:t>
      </w:r>
      <w:r>
        <w:rPr>
          <w:rtl w:val="0"/>
          <w:lang w:val="en-US"/>
        </w:rPr>
        <w:t xml:space="preserve">2). </w:t>
      </w:r>
      <w:r>
        <w:rPr>
          <w:i w:val="1"/>
          <w:iCs w:val="1"/>
          <w:rtl w:val="0"/>
          <w:lang w:val="en-US"/>
        </w:rPr>
        <w:t>Retrieval-augmented generation</w:t>
      </w:r>
      <w:r>
        <w:rPr>
          <w:rtl w:val="0"/>
          <w:lang w:val="en-US"/>
        </w:rPr>
        <w:t xml:space="preserve"> (RAG)</w:t>
      </w:r>
      <w:r>
        <w:rPr>
          <w:rtl w:val="0"/>
          <w:lang w:val="en-US"/>
        </w:rPr>
        <w:t> </w:t>
      </w:r>
      <w:r>
        <w:rPr>
          <w:rtl w:val="0"/>
          <w:lang w:val="en-US"/>
        </w:rPr>
        <w:t xml:space="preserve">(Lewis et al. 2020) retrieves context per query, but naive variants inject everything retrieved, so cost grows with memory size and the relevant signal is buried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 Earning here means passing an admission rule, not being verified as true.</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of seven types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decay and supersession that cut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at MRR 0.90; top-5 RAG matches that ranking more cheaply, but only Noesis</w:t>
      </w:r>
      <w:r>
        <w:rPr>
          <w:rStyle w:val="无"/>
          <w:rFonts w:ascii="Times New Roman" w:hAnsi="Times New Roman" w:hint="default"/>
          <w:rtl w:val="0"/>
          <w:lang w:val="en-US"/>
        </w:rPr>
        <w:t>’</w:t>
      </w:r>
      <w:r>
        <w:rPr>
          <w:rStyle w:val="无"/>
          <w:rFonts w:ascii="Times New Roman" w:hAnsi="Times New Roman"/>
          <w:rtl w:val="0"/>
          <w:lang w:val="en-US"/>
        </w:rPr>
        <w:t>s gate keeps tentative and hedged statements out (0 vs. 19 and 0 vs. 13 in constructed tests).</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A shared per-user store retrieves 37% of strictly cross-tool targets, where per-tool isolation scores 0% by construction (50% vs. 7.5% over all 40 scenarios).</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conversation text leaves the machine only for optional cloud extraction or when the proxy forwards a request, with its injected memories, to a cloud model. Code, experiment harness, saved raw results, and a script that recomputes every reported number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architecture. Tools connect through an MCP server, an OpenAI-compatible proxy, or a WebSocket; Phase 1 stores each utterance at once and Phase 2 extracts, scores, and links it in the background. A hot store (sqlite-vec) serves retrieval and a cold store (Obsidian vault) keeps memory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i w:val="0"/>
          <w:iCs w:val="0"/>
          <w:outline w:val="0"/>
          <w:color w:val="000000"/>
          <w:u w:color="000000"/>
          <w14:textFill>
            <w14:solidFill>
              <w14:srgbClr w14:val="000000"/>
            </w14:solidFill>
          </w14:textFill>
        </w:rPr>
      </w:pPr>
      <w:bookmarkStart w:name="memoryforllmagents." w:id="3"/>
      <w:r>
        <w:rPr>
          <w:rStyle w:val="无"/>
          <w:i w:val="0"/>
          <w:iCs w:val="0"/>
          <w:outline w:val="0"/>
          <w:color w:val="000000"/>
          <w:u w:color="000000"/>
          <w:rtl w:val="0"/>
          <w:lang w:val="en-US"/>
          <w14:textFill>
            <w14:solidFill>
              <w14:srgbClr w14:val="000000"/>
            </w14:solidFill>
          </w14:textFill>
        </w:rPr>
        <w:t>Sources were checked on 17 October 2026; the references mark preprints and vendor announcements, and docs/related_systems.md tabulates what each cited version describes.</w:t>
      </w:r>
    </w:p>
    <w:p>
      <w:pPr>
        <w:pStyle w:val="Body Text"/>
        <w:rPr>
          <w:rStyle w:val="无"/>
          <w:i w:val="1"/>
          <w:iCs w:val="1"/>
          <w:outline w:val="0"/>
          <w:color w:val="000000"/>
          <w:u w:color="000000"/>
          <w14:textFill>
            <w14:solidFill>
              <w14:srgbClr w14:val="000000"/>
            </w14:solidFill>
          </w14:textFill>
        </w:rPr>
      </w:pPr>
      <w:r>
        <w:rPr>
          <w:rStyle w:val="无"/>
          <w:i w:val="1"/>
          <w:iCs w:val="1"/>
          <w:rtl w:val="0"/>
          <w:lang w:val="en-US"/>
        </w:rPr>
        <w:t>Memory for LLM agents.</w:t>
      </w:r>
    </w:p>
    <w:p>
      <w:pPr>
        <w:pStyle w:val="First Paragraph"/>
        <w:rPr>
          <w:rStyle w:val="无"/>
        </w:rPr>
      </w:pPr>
      <w:r>
        <w:rPr>
          <w:rStyle w:val="无"/>
          <w:rtl w:val="0"/>
          <w:lang w:val="en-US"/>
        </w:rPr>
        <w:t>MemGPT</w:t>
      </w:r>
      <w:r>
        <w:rPr>
          <w:rStyle w:val="无"/>
          <w:rtl w:val="0"/>
          <w:lang w:val="en-US"/>
        </w:rPr>
        <w:t> </w:t>
      </w:r>
      <w:r>
        <w:rPr>
          <w:rStyle w:val="无"/>
          <w:rtl w:val="0"/>
          <w:lang w:val="en-US"/>
        </w:rPr>
        <w:t>(Packer et al. 2023) pages memory between context tiers, and Letta adds archival storage. Mem0</w:t>
      </w:r>
      <w:r>
        <w:rPr>
          <w:rStyle w:val="无"/>
          <w:rtl w:val="0"/>
          <w:lang w:val="en-US"/>
        </w:rPr>
        <w:t> </w:t>
      </w:r>
      <w:r>
        <w:rPr>
          <w:rStyle w:val="无"/>
          <w:rtl w:val="0"/>
          <w:lang w:val="en-US"/>
        </w:rPr>
        <w:t>(Chhikara et al. 2025) extracts and consolidates facts with an LLM pipeline and has a graph-based variant; A-MEM</w:t>
      </w:r>
      <w:r>
        <w:rPr>
          <w:rStyle w:val="无"/>
          <w:rtl w:val="0"/>
          <w:lang w:val="en-US"/>
        </w:rPr>
        <w:t> </w:t>
      </w:r>
      <w:r>
        <w:rPr>
          <w:rStyle w:val="无"/>
          <w:rtl w:val="0"/>
          <w:lang w:val="en-US"/>
        </w:rPr>
        <w:t>(Xu et al. 2025) links memories into an evolving note network; Zep</w:t>
      </w:r>
      <w:r>
        <w:rPr>
          <w:rStyle w:val="无"/>
          <w:rtl w:val="0"/>
          <w:lang w:val="en-US"/>
        </w:rPr>
        <w:t> </w:t>
      </w:r>
      <w:r>
        <w:rPr>
          <w:rStyle w:val="无"/>
          <w:rtl w:val="0"/>
          <w:lang w:val="en-US"/>
        </w:rPr>
        <w:t>(Rasmussen et al. 2025) stores them in a temporal knowledge graph and invalidates contradicted facts with an LLM, more generally than Noesis</w:t>
      </w:r>
      <w:r>
        <w:rPr>
          <w:rStyle w:val="无"/>
          <w:rtl w:val="0"/>
          <w:lang w:val="en-US"/>
        </w:rPr>
        <w:t>’</w:t>
      </w:r>
      <w:r>
        <w:rPr>
          <w:rStyle w:val="无"/>
          <w:rtl w:val="0"/>
          <w:lang w:val="en-US"/>
        </w:rPr>
        <w:t>s supersession rules (</w:t>
      </w:r>
      <w:r>
        <w:rPr>
          <w:rStyle w:val="无"/>
          <w:rtl w:val="0"/>
          <w:lang w:val="en-US"/>
        </w:rPr>
        <w:t>§</w:t>
      </w:r>
      <w:r>
        <w:rPr>
          <w:rStyle w:val="无"/>
          <w:rtl w:val="0"/>
          <w:lang w:val="en-US"/>
        </w:rPr>
        <w:t>3.3), but describes no threshold that keeps a valid fact out. Generative Agents</w:t>
      </w:r>
      <w:r>
        <w:rPr>
          <w:rStyle w:val="无"/>
          <w:rtl w:val="0"/>
          <w:lang w:val="en-US"/>
        </w:rPr>
        <w:t> </w:t>
      </w:r>
      <w:r>
        <w:rPr>
          <w:rStyle w:val="无"/>
          <w:rtl w:val="0"/>
          <w:lang w:val="en-US"/>
        </w:rPr>
        <w:t>(Park et al. 2023) rank memories by recency, importance, and relevance, and MemoryBank</w:t>
      </w:r>
      <w:r>
        <w:rPr>
          <w:rStyle w:val="无"/>
          <w:rtl w:val="0"/>
          <w:lang w:val="en-US"/>
        </w:rPr>
        <w:t> </w:t>
      </w:r>
      <w:r>
        <w:rPr>
          <w:rStyle w:val="无"/>
          <w:rtl w:val="0"/>
          <w:lang w:val="en-US"/>
        </w:rPr>
        <w:t>(Zhong et al. 2024) lets them fade along a forgetting curve, the closest precedents for Noesis</w:t>
      </w:r>
      <w:r>
        <w:rPr>
          <w:rStyle w:val="无"/>
          <w:rtl w:val="0"/>
          <w:lang w:val="en-US"/>
        </w:rPr>
        <w:t>’</w:t>
      </w:r>
      <w:r>
        <w:rPr>
          <w:rStyle w:val="无"/>
          <w:rtl w:val="0"/>
          <w:lang w:val="en-US"/>
        </w:rPr>
        <w:t>s type-specific decay. OpenMemory MCP</w:t>
      </w:r>
      <w:r>
        <w:rPr>
          <w:rStyle w:val="无"/>
          <w:rtl w:val="0"/>
          <w:lang w:val="en-US"/>
        </w:rPr>
        <w:t> </w:t>
      </w:r>
      <w:r>
        <w:rPr>
          <w:rStyle w:val="无"/>
          <w:rtl w:val="0"/>
          <w:lang w:val="en-US"/>
        </w:rPr>
        <w:t>(Mem0 2025) already shares one local store across MCP clients. Noesis differs in (a) an explicit admission rule, under which nothing below provisional is injected and which the OpenMemory announcement does not describe, and (b) entry points beyond MCP (an OpenAI-compatible proxy and a browser extension). Its candidate contribution is therefore the admission policy, not memory beyond a context window in general. Benchmarks such as LoCoMo</w:t>
      </w:r>
      <w:r>
        <w:rPr>
          <w:rStyle w:val="无"/>
          <w:rtl w:val="0"/>
          <w:lang w:val="en-US"/>
        </w:rPr>
        <w:t> </w:t>
      </w:r>
      <w:r>
        <w:rPr>
          <w:rStyle w:val="无"/>
          <w:rtl w:val="0"/>
          <w:lang w:val="en-US"/>
        </w:rPr>
        <w:t>(Maharana et al. 2024), LongMemEval</w:t>
      </w:r>
      <w:r>
        <w:rPr>
          <w:rStyle w:val="无"/>
          <w:rtl w:val="0"/>
          <w:lang w:val="en-US"/>
        </w:rPr>
        <w:t> </w:t>
      </w:r>
      <w:r>
        <w:rPr>
          <w:rStyle w:val="无"/>
          <w:rtl w:val="0"/>
          <w:lang w:val="en-US"/>
        </w:rPr>
        <w:t>(Wu et al. 2025), and the in-progress LongMemEval-V2</w:t>
      </w:r>
      <w:r>
        <w:rPr>
          <w:rStyle w:val="无"/>
          <w:rtl w:val="0"/>
          <w:lang w:val="en-US"/>
        </w:rPr>
        <w:t> </w:t>
      </w:r>
      <w:r>
        <w:rPr>
          <w:rStyle w:val="无"/>
          <w:rtl w:val="0"/>
          <w:lang w:val="en-US"/>
        </w:rPr>
        <w:t>(Wu et al. 2026) are not yet used here.</w:t>
      </w:r>
    </w:p>
    <w:p>
      <w:pPr>
        <w:pStyle w:val="First Paragraph"/>
        <w:rPr>
          <w:rStyle w:val="无"/>
          <w:i w:val="1"/>
          <w:iCs w:val="1"/>
        </w:rPr>
      </w:pPr>
      <w:r>
        <w:rPr>
          <w:rStyle w:val="无"/>
          <w:i w:val="1"/>
          <w:iCs w:val="1"/>
          <w:rtl w:val="0"/>
          <w:lang w:val="en-US"/>
        </w:rPr>
        <w:t>Hindsight.</w:t>
      </w:r>
    </w:p>
    <w:p>
      <w:pPr>
        <w:pStyle w:val="First Paragraph"/>
        <w:rPr>
          <w:rStyle w:val="无"/>
        </w:rPr>
      </w:pPr>
      <w:r>
        <w:rPr>
          <w:rStyle w:val="无"/>
          <w:rtl w:val="0"/>
          <w:lang w:val="en-US"/>
        </w:rPr>
        <w:t>Hindsight</w:t>
      </w:r>
      <w:r>
        <w:rPr>
          <w:rStyle w:val="无"/>
          <w:rtl w:val="0"/>
          <w:lang w:val="en-US"/>
        </w:rPr>
        <w:t> </w:t>
      </w:r>
      <w:r>
        <w:rPr>
          <w:rStyle w:val="无"/>
          <w:rtl w:val="0"/>
          <w:lang w:val="en-US"/>
        </w:rPr>
        <w:t>(Latimer et al. 2026), the closest system, separates world facts, the agent</w:t>
      </w:r>
      <w:r>
        <w:rPr>
          <w:rStyle w:val="无"/>
          <w:rtl w:val="0"/>
          <w:lang w:val="en-US"/>
        </w:rPr>
        <w:t>’</w:t>
      </w:r>
      <w:r>
        <w:rPr>
          <w:rStyle w:val="无"/>
          <w:rtl w:val="0"/>
          <w:lang w:val="en-US"/>
        </w:rPr>
        <w:t xml:space="preserve">s experiences, opinions, and entity observations, recalls through four channels under a token budget, and gives each opinion an evolving confidence, so typed memory, budgeted multi-channel retrieval, and evolving confidence are not Noesis contributions. Its confidence belongs to opinions the </w:t>
      </w:r>
      <w:r>
        <w:rPr>
          <w:rStyle w:val="无"/>
          <w:i w:val="1"/>
          <w:iCs w:val="1"/>
          <w:rtl w:val="0"/>
          <w:lang w:val="en-US"/>
        </w:rPr>
        <w:t>agent</w:t>
      </w:r>
      <w:r>
        <w:rPr>
          <w:rStyle w:val="无"/>
          <w:rtl w:val="0"/>
          <w:lang w:val="en-US"/>
        </w:rPr>
        <w:t xml:space="preserve"> forms and, in the version I examined, does not gate recall, whereas Noesis gates the </w:t>
      </w:r>
      <w:r>
        <w:rPr>
          <w:rStyle w:val="无"/>
          <w:i w:val="1"/>
          <w:iCs w:val="1"/>
          <w:rtl w:val="0"/>
          <w:lang w:val="en-US"/>
        </w:rPr>
        <w:t>user</w:t>
      </w:r>
      <w:r>
        <w:rPr>
          <w:rStyle w:val="无"/>
          <w:i w:val="1"/>
          <w:iCs w:val="1"/>
          <w:rtl w:val="0"/>
          <w:lang w:val="en-US"/>
        </w:rPr>
        <w:t>’</w:t>
      </w:r>
      <w:r>
        <w:rPr>
          <w:rStyle w:val="无"/>
          <w:i w:val="1"/>
          <w:iCs w:val="1"/>
          <w:rtl w:val="0"/>
          <w:lang w:val="en-US"/>
        </w:rPr>
        <w:t>s</w:t>
      </w:r>
      <w:r>
        <w:rPr>
          <w:rStyle w:val="无"/>
          <w:rtl w:val="0"/>
          <w:lang w:val="en-US"/>
        </w:rPr>
        <w:t xml:space="preserve"> own statements, runs on SQLite with a CPU embedding model, and pools several AI tools into one store. I have not compared the two empirically.</w:t>
      </w:r>
    </w:p>
    <w:p>
      <w:pPr>
        <w:pStyle w:val="First Paragraph"/>
        <w:rPr>
          <w:rStyle w:val="无"/>
          <w:i w:val="1"/>
          <w:iCs w:val="1"/>
        </w:rPr>
      </w:pPr>
      <w:r>
        <w:rPr>
          <w:rStyle w:val="无"/>
          <w:i w:val="1"/>
          <w:iCs w:val="1"/>
          <w:rtl w:val="0"/>
          <w:lang w:val="en-US"/>
        </w:rPr>
        <w:t>Learned and graph-structured memory control.</w:t>
      </w:r>
    </w:p>
    <w:p>
      <w:pPr>
        <w:pStyle w:val="First Paragraph"/>
        <w:rPr>
          <w:rStyle w:val="无"/>
        </w:rPr>
      </w:pPr>
      <w:r>
        <w:rPr>
          <w:rStyle w:val="无"/>
          <w:rtl w:val="0"/>
          <w:lang w:val="en-US"/>
        </w:rPr>
        <w:t>Surveys organize agent memory by forms, functions, and dynamics</w:t>
      </w:r>
      <w:r>
        <w:rPr>
          <w:rStyle w:val="无"/>
          <w:rtl w:val="0"/>
          <w:lang w:val="en-US"/>
        </w:rPr>
        <w:t> </w:t>
      </w:r>
      <w:r>
        <w:rPr>
          <w:rStyle w:val="无"/>
          <w:rtl w:val="0"/>
          <w:lang w:val="en-US"/>
        </w:rPr>
        <w:t>(Hu et al. 2025) and graph memory by extraction, storage, retrieval, and evolution</w:t>
      </w:r>
      <w:r>
        <w:rPr>
          <w:rStyle w:val="无"/>
          <w:rtl w:val="0"/>
          <w:lang w:val="en-US"/>
        </w:rPr>
        <w:t> </w:t>
      </w:r>
      <w:r>
        <w:rPr>
          <w:rStyle w:val="无"/>
          <w:rtl w:val="0"/>
          <w:lang w:val="en-US"/>
        </w:rPr>
        <w:t>(Yang et al. 2026). GraphRAG</w:t>
      </w:r>
      <w:r>
        <w:rPr>
          <w:rStyle w:val="无"/>
          <w:rtl w:val="0"/>
          <w:lang w:val="en-US"/>
        </w:rPr>
        <w:t> </w:t>
      </w:r>
      <w:r>
        <w:rPr>
          <w:rStyle w:val="无"/>
          <w:rtl w:val="0"/>
          <w:lang w:val="en-US"/>
        </w:rPr>
        <w:t>(Edge et al. 2024) summarizes entity communities across a corpus, a different task from tracking one user</w:t>
      </w:r>
      <w:r>
        <w:rPr>
          <w:rStyle w:val="无"/>
          <w:rtl w:val="0"/>
          <w:lang w:val="en-US"/>
        </w:rPr>
        <w:t>’</w:t>
      </w:r>
      <w:r>
        <w:rPr>
          <w:rStyle w:val="无"/>
          <w:rtl w:val="0"/>
          <w:lang w:val="en-US"/>
        </w:rPr>
        <w:t>s preferences. AgeMem</w:t>
      </w:r>
      <w:r>
        <w:rPr>
          <w:rStyle w:val="无"/>
          <w:rtl w:val="0"/>
          <w:lang w:val="en-US"/>
        </w:rPr>
        <w:t> </w:t>
      </w:r>
      <w:r>
        <w:rPr>
          <w:rStyle w:val="无"/>
          <w:rtl w:val="0"/>
          <w:lang w:val="en-US"/>
        </w:rPr>
        <w:t>(Yu et al. 2026) learns when to store, retrieve, update, summarize, or discard memories, and MRAgent</w:t>
      </w:r>
      <w:r>
        <w:rPr>
          <w:rStyle w:val="无"/>
          <w:rtl w:val="0"/>
          <w:lang w:val="en-US"/>
        </w:rPr>
        <w:t> </w:t>
      </w:r>
      <w:r>
        <w:rPr>
          <w:rStyle w:val="无"/>
          <w:rtl w:val="0"/>
          <w:lang w:val="en-US"/>
        </w:rPr>
        <w:t xml:space="preserve">(Ji et al. 2026) explores an associative memory graph guided by reasoning. Noesis uses fixed rules instead; its intended advantages (transparency, low overhead, portability) are not measured here beyond the latencies in </w:t>
      </w:r>
      <w:r>
        <w:rPr>
          <w:rStyle w:val="无"/>
          <w:rtl w:val="0"/>
          <w:lang w:val="en-US"/>
        </w:rPr>
        <w:t>§</w:t>
      </w:r>
      <w:r>
        <w:rPr>
          <w:rStyle w:val="无"/>
          <w:rtl w:val="0"/>
          <w:lang w:val="en-US"/>
        </w:rPr>
        <w:t>3.1.</w:t>
      </w:r>
    </w:p>
    <w:p>
      <w:pPr>
        <w:pStyle w:val="First Paragraph"/>
        <w:rPr>
          <w:rStyle w:val="无"/>
          <w:i w:val="1"/>
          <w:iCs w:val="1"/>
        </w:rPr>
      </w:pPr>
      <w:r>
        <w:rPr>
          <w:rStyle w:val="无"/>
          <w:i w:val="1"/>
          <w:iCs w:val="1"/>
          <w:rtl w:val="0"/>
          <w:lang w:val="en-US"/>
        </w:rPr>
        <w:t>Memory security.</w:t>
      </w:r>
    </w:p>
    <w:p>
      <w:pPr>
        <w:pStyle w:val="First Paragraph"/>
        <w:rPr>
          <w:rStyle w:val="无"/>
        </w:rPr>
      </w:pPr>
      <w:r>
        <w:rPr>
          <w:rStyle w:val="无"/>
          <w:rtl w:val="0"/>
          <w:lang w:val="en-US"/>
        </w:rPr>
        <w:t>MINJA</w:t>
      </w:r>
      <w:r>
        <w:rPr>
          <w:rStyle w:val="无"/>
          <w:rtl w:val="0"/>
          <w:lang w:val="en-US"/>
        </w:rPr>
        <w:t> </w:t>
      </w:r>
      <w:r>
        <w:rPr>
          <w:rStyle w:val="无"/>
          <w:rtl w:val="0"/>
          <w:lang w:val="en-US"/>
        </w:rPr>
        <w:t>(Dong et al. 2025) plants malicious memories through ordinary queries, and a survey</w:t>
      </w:r>
      <w:r>
        <w:rPr>
          <w:rStyle w:val="无"/>
          <w:rtl w:val="0"/>
          <w:lang w:val="en-US"/>
        </w:rPr>
        <w:t> </w:t>
      </w:r>
      <w:r>
        <w:rPr>
          <w:rStyle w:val="无"/>
          <w:rtl w:val="0"/>
          <w:lang w:val="en-US"/>
        </w:rPr>
        <w:t>(Lin et al. 2026) argues that memory security spans writing, storage, retrieval, execution, sharing, and forgetting and cannot be added at retrieval alone. Noesis</w:t>
      </w:r>
      <w:r>
        <w:rPr>
          <w:rStyle w:val="无"/>
          <w:rtl w:val="0"/>
          <w:lang w:val="en-US"/>
        </w:rPr>
        <w:t>’</w:t>
      </w:r>
      <w:r>
        <w:rPr>
          <w:rStyle w:val="无"/>
          <w:rtl w:val="0"/>
          <w:lang w:val="en-US"/>
        </w:rPr>
        <w:t>s gate acts at retrieval and judges how firmly something was said, so a firmly worded planted statement passes (</w:t>
      </w:r>
      <w:r>
        <w:rPr>
          <w:rStyle w:val="无"/>
          <w:rtl w:val="0"/>
          <w:lang w:val="en-US"/>
        </w:rPr>
        <w:t>§</w:t>
      </w:r>
      <w:r>
        <w:rPr>
          <w:rStyle w:val="无"/>
          <w:rtl w:val="0"/>
          <w:lang w:val="en-US"/>
        </w:rPr>
        <w:t>9), and a shared store spreads it to every tool.</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Pr>
      </w:pPr>
      <w:r>
        <w:rPr>
          <w:rStyle w:val="无"/>
          <w:rtl w:val="0"/>
          <w:lang w:val="en-US"/>
        </w:rPr>
        <w:t>RAG</w:t>
      </w:r>
      <w:r>
        <w:rPr>
          <w:rStyle w:val="无"/>
          <w:rtl w:val="0"/>
          <w:lang w:val="en-US"/>
        </w:rPr>
        <w:t> </w:t>
      </w:r>
      <w:r>
        <w:rPr>
          <w:rStyle w:val="无"/>
          <w:rtl w:val="0"/>
          <w:lang w:val="en-US"/>
        </w:rPr>
        <w:t>(Lewis et al. 2020) and its successors improve per-query retrieval for corpus question answering, not a user</w:t>
      </w:r>
      <w:r>
        <w:rPr>
          <w:rStyle w:val="无"/>
          <w:rtl w:val="0"/>
          <w:lang w:val="en-US"/>
        </w:rPr>
        <w:t>’</w:t>
      </w:r>
      <w:r>
        <w:rPr>
          <w:rStyle w:val="无"/>
          <w:rtl w:val="0"/>
          <w:lang w:val="en-US"/>
        </w:rPr>
        <w:t xml:space="preserve">s evolving personal memory. Noesis pairs hybrid retrieval with a hard token budget and a confidence gate; </w:t>
      </w:r>
      <w:r>
        <w:rPr>
          <w:rStyle w:val="无"/>
          <w:rtl w:val="0"/>
          <w:lang w:val="en-US"/>
        </w:rPr>
        <w:t>§</w:t>
      </w:r>
      <w:r>
        <w:rPr>
          <w:rStyle w:val="无"/>
          <w:rtl w:val="0"/>
          <w:lang w:val="en-US"/>
        </w:rPr>
        <w:t>5.3 shows why injecting everything fails for personal memory.</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Pr>
      </w:pPr>
      <w:r>
        <w:rPr>
          <w:rStyle w:val="无"/>
          <w:rtl w:val="0"/>
          <w:lang w:val="en-US"/>
        </w:rPr>
        <w:t>Chat vendors</w:t>
      </w:r>
      <w:r>
        <w:rPr>
          <w:rStyle w:val="无"/>
          <w:rtl w:val="0"/>
          <w:lang w:val="en-US"/>
        </w:rPr>
        <w:t xml:space="preserve">’ </w:t>
      </w:r>
      <w:r>
        <w:rPr>
          <w:rStyle w:val="无"/>
          <w:rtl w:val="0"/>
          <w:lang w:val="en-US"/>
        </w:rPr>
        <w:t>memory features (e.g., ChatGPT memory) are per-product and closed; Noesis scopes memory to the user rather than the tool (</w:t>
      </w:r>
      <w:r>
        <w:rPr>
          <w:rStyle w:val="无"/>
          <w:rtl w:val="0"/>
          <w:lang w:val="en-US"/>
        </w:rPr>
        <w:t>§</w:t>
      </w:r>
      <w:r>
        <w:rPr>
          <w:rStyle w:val="无"/>
          <w:rtl w:val="0"/>
          <w:lang w:val="en-US"/>
        </w:rPr>
        <w:t>5.4).</w:t>
      </w:r>
    </w:p>
    <w:p>
      <w:pPr>
        <w:pStyle w:val="Body Text"/>
        <w:rPr>
          <w:rStyle w:val="无"/>
          <w:i w:val="1"/>
          <w:iCs w:val="1"/>
        </w:rPr>
      </w:pPr>
      <w:r>
        <w:rPr>
          <w:rStyle w:val="无"/>
          <w:i w:val="1"/>
          <w:iCs w:val="1"/>
          <w:rtl w:val="0"/>
          <w:lang w:val="en-US"/>
        </w:rPr>
        <w:t>Visualization of embedding spaces.</w:t>
      </w:r>
    </w:p>
    <w:p>
      <w:pPr>
        <w:pStyle w:val="First Paragraph"/>
        <w:rPr>
          <w:rStyle w:val="无"/>
        </w:rPr>
      </w:pPr>
      <w:r>
        <w:rPr>
          <w:rStyle w:val="无"/>
          <w:rtl w:val="0"/>
          <w:lang w:val="en-US"/>
        </w:rPr>
        <w:t>Force-directed layouts</w:t>
      </w:r>
      <w:r>
        <w:rPr>
          <w:rStyle w:val="无"/>
          <w:rtl w:val="0"/>
          <w:lang w:val="en-US"/>
        </w:rPr>
        <w:t> </w:t>
      </w:r>
      <w:r>
        <w:rPr>
          <w:rStyle w:val="无"/>
          <w:rtl w:val="0"/>
          <w:lang w:val="en-US"/>
        </w:rPr>
        <w:t>(Fruchterman and Reingold 1991) place points by attraction and repulsion; the star map (</w:t>
      </w:r>
      <w:r>
        <w:rPr>
          <w:rStyle w:val="无"/>
          <w:rtl w:val="0"/>
          <w:lang w:val="en-US"/>
        </w:rPr>
        <w:t>§</w:t>
      </w:r>
      <w:r>
        <w:rPr>
          <w:rStyle w:val="无"/>
          <w:rtl w:val="0"/>
          <w:lang w:val="en-US"/>
        </w:rPr>
        <w:t>6) adds weak time and confidence springs to a 3D force-directed layout of thought embeddings.</w:t>
      </w:r>
      <w:bookmarkEnd w:id="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6"/>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6"/>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7"/>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(median 21</w:t>
      </w:r>
      <w:r>
        <w:rPr>
          <w:rStyle w:val="无"/>
          <w:rFonts w:ascii="Times New Roman" w:hAnsi="Times New Roman" w:hint="default"/>
          <w:rtl w:val="0"/>
          <w:lang w:val="en-US"/>
        </w:rPr>
        <w:t> </w:t>
      </w:r>
      <w:r>
        <w:rPr>
          <w:rStyle w:val="无"/>
          <w:rFonts w:ascii="Times New Roman" w:hAnsi="Times New Roman"/>
          <w:rtl w:val="0"/>
          <w:lang w:val="en-US"/>
        </w:rPr>
        <w:t>ms, p99 684</w:t>
      </w:r>
      <w:r>
        <w:rPr>
          <w:rStyle w:val="无"/>
          <w:rFonts w:ascii="Times New Roman" w:hAnsi="Times New Roman" w:hint="default"/>
          <w:rtl w:val="0"/>
          <w:lang w:val="en-US"/>
        </w:rPr>
        <w:t> </w:t>
      </w:r>
      <w:r>
        <w:rPr>
          <w:rStyle w:val="无"/>
          <w:rFonts w:ascii="Times New Roman" w:hAnsi="Times New Roman"/>
          <w:rtl w:val="0"/>
          <w:lang w:val="en-US"/>
        </w:rPr>
        <w:t xml:space="preserve">ms over 100 adds on an x86-64 Mac). </w:t>
      </w:r>
      <w:r>
        <w:rPr>
          <w:rStyle w:val="无"/>
          <w:rFonts w:ascii="Times New Roman" w:hAnsi="Times New Roman"/>
          <w:i w:val="1"/>
          <w:iCs w:val="1"/>
          <w:rtl w:val="0"/>
          <w:lang w:val="en-US"/>
        </w:rPr>
        <w:t>Phase 2</w:t>
      </w:r>
      <w:r>
        <w:rPr>
          <w:rStyle w:val="无"/>
          <w:rFonts w:ascii="Times New Roman" w:hAnsi="Times New Roman"/>
          <w:rtl w:val="0"/>
          <w:lang w:val="en-US"/>
        </w:rPr>
        <w:t xml:space="preserve"> runs in the background: an extractor (a small cloud LLM, or a deterministic fallback) classifies the thought, a confidence scorer updates its status, a supersession check retires contradicted predecessors, and the cold store (Markdown in an Obsidian vault) is updated for people to read and edit.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ms) per request.</w:t>
      </w:r>
      <w:bookmarkEnd w:id="7"/>
    </w:p>
    <w:p>
      <w:pPr>
        <w:pStyle w:val="Table Caption"/>
        <w:rPr>
          <w:rStyle w:val="无"/>
          <w:rFonts w:ascii="Times New Roman" w:cs="Times New Roman" w:hAnsi="Times New Roman" w:eastAsia="Times New Roman"/>
        </w:rPr>
      </w:pPr>
      <w:bookmarkStart w:name="tabthought_types" w:id="8"/>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8"/>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9"/>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The result is a rule-based admission score: it decides what may be injected, not whether a thought is true, correctly attributed, still valid, or cleared for reuse, and a score of 0.75 is not a calibrated 75% probability of being correct</w:t>
      </w:r>
      <w:r>
        <w:rPr>
          <w:rStyle w:val="无"/>
          <w:rFonts w:ascii="Times New Roman" w:hAnsi="Times New Roman" w:hint="default"/>
          <w:rtl w:val="0"/>
          <w:lang w:val="en-US"/>
        </w:rPr>
        <w:t> </w:t>
      </w:r>
      <w:r>
        <w:rPr>
          <w:rStyle w:val="无"/>
          <w:rFonts w:ascii="Times New Roman" w:hAnsi="Times New Roman"/>
          <w:rtl w:val="0"/>
          <w:lang w:val="en-US"/>
        </w:rPr>
        <w:t xml:space="preserve">(Guo et al. 2017).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0"/>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the old stance should retire, but embedding similarity is the wrong signal: contradictory stances mention different entities. Noesis requires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rtl w:val="0"/>
          <w:lang w:val="en-US"/>
        </w:rPr>
        <w:t xml:space="preserve">, excluded by every retrieval path, 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On the same 30 scenarios, run before and after the fix, this reduced stale-stance leakage from 93% to 7% (Table</w:t>
      </w:r>
      <w:r>
        <w:rPr>
          <w:rStyle w:val="无"/>
          <w:rFonts w:ascii="Times New Roman" w:hAnsi="Times New Roman" w:hint="default"/>
          <w:rtl w:val="0"/>
          <w:lang w:val="en-US"/>
        </w:rPr>
        <w:t> </w:t>
      </w:r>
      <w:r>
        <w:rPr>
          <w:rStyle w:val="无"/>
          <w:rFonts w:ascii="Times New Roman" w:hAnsi="Times New Roman"/>
          <w:rtl w:val="0"/>
          <w:lang w:val="en-US"/>
        </w:rPr>
        <w:t>2).</w:t>
      </w:r>
      <w:bookmarkEnd w:id="1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1"/>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1"/>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2"/>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(Figure</w:t>
      </w:r>
      <w:r>
        <w:rPr>
          <w:rStyle w:val="无"/>
          <w:rFonts w:ascii="Times New Roman" w:hAnsi="Times New Roman" w:hint="default"/>
          <w:rtl w:val="0"/>
          <w:lang w:val="en-US"/>
        </w:rPr>
        <w:t> </w:t>
      </w:r>
      <w:r>
        <w:rPr>
          <w:rStyle w:val="无"/>
          <w:rFonts w:ascii="Times New Roman" w:hAnsi="Times New Roman"/>
          <w:rtl w:val="0"/>
          <w:lang w:val="en-US"/>
        </w:rPr>
        <w:t xml:space="preserve">2), the semantic channel retrieves up to eight thoughts by dense similarity; once a user has 300 thoughts it also runs BM25 and fuses the two rankings by reciprocal-rank fusion with time-decay weighting. Up to three recent and three core (identity and preference) thoughts are then appended, duplicates are dropped, and a confidence gate excludes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 hard token budget (1,200 tokens) truncates the remainder, and the result is injected into the system prompt as compact structured lines. A one-hop expansion over vault links currently adds nothing (</w:t>
      </w:r>
      <w:r>
        <w:rPr>
          <w:rStyle w:val="无"/>
          <w:rFonts w:ascii="Times New Roman" w:hAnsi="Times New Roman" w:hint="default"/>
          <w:rtl w:val="0"/>
          <w:lang w:val="en-US"/>
        </w:rPr>
        <w:t>§</w:t>
      </w:r>
      <w:r>
        <w:rPr>
          <w:rStyle w:val="无"/>
          <w:rFonts w:ascii="Times New Roman" w:hAnsi="Times New Roman"/>
          <w:rtl w:val="0"/>
          <w:lang w:val="en-US"/>
        </w:rPr>
        <w:t>7).</w:t>
      </w:r>
      <w:bookmarkEnd w:id="12"/>
    </w:p>
    <w:p>
      <w:pPr>
        <w:pStyle w:val="Captioned Figure"/>
        <w:rPr>
          <w:rStyle w:val="无"/>
          <w:rFonts w:ascii="Times New Roman" w:cs="Times New Roman" w:hAnsi="Times New Roman" w:eastAsia="Times New Roman"/>
        </w:rPr>
      </w:pPr>
      <w:bookmarkStart w:name="figpipeline" w:id="13"/>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ng"/>
            <wp:cNvGraphicFramePr/>
            <a:graphic xmlns:a="http://schemas.openxmlformats.org/drawingml/2006/main">
              <a:graphicData uri="http://schemas.openxmlformats.org/drawingml/2006/picture">
                <pic:pic xmlns:pic="http://schemas.openxmlformats.org/drawingml/2006/picture">
                  <pic:nvPicPr>
                    <pic:cNvPr id="1073741826" name="fig2_pipeline.png" descr="fig2_pipeline.png"/>
                    <pic:cNvPicPr>
                      <a:picLocks noChangeAspect="1"/>
                    </pic:cNvPicPr>
                  </pic:nvPicPr>
                  <pic:blipFill>
                    <a:blip r:embed="rId5">
                      <a:extLst/>
                    </a:blip>
                    <a:srcRect l="52" t="0" r="52" b="0"/>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Dense and BM25 rankings fuse via RRF (BM25 from 300 thoughts); recency and core-fact thoughts are appended; a confidence gate removes non-injectable thoughts; a token budget caps injected context.</w:t>
      </w:r>
      <w:bookmarkEnd w:id="13"/>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4"/>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5"/>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Answers used a 150-token limit and default sampling, one per question and condition; the Gemini alias and Ollama tags are mutable, and local model digests were not recorded.</w:t>
      </w:r>
      <w:bookmarkEnd w:id="15"/>
      <w:r>
        <w:rPr>
          <w:rStyle w:val="无"/>
          <w:rFonts w:ascii="Times New Roman" w:hAnsi="Times New Roman"/>
          <w:rtl w:val="0"/>
          <w:lang w:val="en-US"/>
        </w:rPr>
        <w:t xml:space="preserve"> </w:t>
      </w:r>
    </w:p>
    <w:p>
      <w:pPr>
        <w:pStyle w:val="First Paragraph"/>
        <w:rPr>
          <w:rStyle w:val="无"/>
          <w:rFonts w:ascii="Times New Roman" w:cs="Times New Roman" w:hAnsi="Times New Roman" w:eastAsia="Times New Roman"/>
          <w:i w:val="1"/>
          <w:iCs w:val="1"/>
        </w:rPr>
      </w:pPr>
      <w:bookmarkStart w:name="abdesign." w:id="16"/>
      <w:r>
        <w:rPr>
          <w:rStyle w:val="无"/>
          <w:rFonts w:ascii="Times New Roman" w:hAnsi="Times New Roman"/>
          <w:i w:val="1"/>
          <w:iCs w:val="1"/>
          <w:rtl w:val="0"/>
          <w:lang w:val="en-US"/>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Each of 30 synthetic English profiles consists of 5 build statements (identity, preferences, positions, decisions) followed by 5 test questions with a known expected keyword. Each statement is made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Each question is answered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(through the Noesis proxy) and </w:t>
      </w:r>
      <w:r>
        <w:rPr>
          <w:rStyle w:val="无"/>
          <w:rFonts w:ascii="Times New Roman" w:hAnsi="Times New Roman"/>
          <w:i w:val="1"/>
          <w:iCs w:val="1"/>
          <w:rtl w:val="0"/>
          <w:lang w:val="en-US"/>
        </w:rPr>
        <w:t>without</w:t>
      </w:r>
      <w:r>
        <w:rPr>
          <w:rStyle w:val="无"/>
          <w:rFonts w:ascii="Times New Roman" w:hAnsi="Times New Roman"/>
          <w:rtl w:val="0"/>
          <w:lang w:val="en-US"/>
        </w:rPr>
        <w:t xml:space="preserve"> (direct to the provider); all models get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hint="default"/>
          <w:rtl w:val="0"/>
          <w:lang w:val="en-US"/>
        </w:rPr>
        <w:t> </w:t>
      </w:r>
      <w:r>
        <w:rPr>
          <w:rStyle w:val="无"/>
          <w:rFonts w:ascii="Times New Roman" w:hAnsi="Times New Roman"/>
          <w:rtl w:val="0"/>
          <w:lang w:val="en-US"/>
        </w:rPr>
        <w:t>(McNemar 1947).</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7"/>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call the real pipeline</w:t>
      </w:r>
      <w:r>
        <w:rPr>
          <w:rStyle w:val="无"/>
          <w:rFonts w:ascii="Times New Roman" w:hAnsi="Times New Roman" w:hint="default"/>
          <w:rtl w:val="0"/>
          <w:lang w:val="en-US"/>
        </w:rPr>
        <w:t>’</w:t>
      </w:r>
      <w:r>
        <w:rPr>
          <w:rStyle w:val="无"/>
          <w:rFonts w:ascii="Times New Roman" w:hAnsi="Times New Roman"/>
          <w:rtl w:val="0"/>
          <w:lang w:val="en-US"/>
        </w:rPr>
        <w:t>s Python API without LLM calls, measuring Recall@5, MRR, the recall and size of the injected context, tentative leakage, and injected tokens; the cross-tool experiment simulates tools by labeling each statement</w:t>
      </w:r>
      <w:r>
        <w:rPr>
          <w:rStyle w:val="无"/>
          <w:rFonts w:ascii="Times New Roman" w:hAnsi="Times New Roman" w:hint="default"/>
          <w:rtl w:val="0"/>
          <w:lang w:val="en-US"/>
        </w:rPr>
        <w:t>’</w:t>
      </w:r>
      <w:r>
        <w:rPr>
          <w:rStyle w:val="无"/>
          <w:rFonts w:ascii="Times New Roman" w:hAnsi="Times New Roman"/>
          <w:rtl w:val="0"/>
          <w:lang w:val="en-US"/>
        </w:rPr>
        <w:t>s source.</w:t>
      </w:r>
    </w:p>
    <w:p>
      <w:pPr>
        <w:pStyle w:val="Body Text"/>
        <w:rPr>
          <w:rStyle w:val="无"/>
          <w:i w:val="1"/>
          <w:iCs w:val="1"/>
        </w:rPr>
      </w:pPr>
      <w:r>
        <w:rPr>
          <w:rStyle w:val="无"/>
          <w:i w:val="1"/>
          <w:iCs w:val="1"/>
          <w:rtl w:val="0"/>
          <w:lang w:val="en-US"/>
        </w:rPr>
        <w:t>Integration routes.</w:t>
      </w:r>
    </w:p>
    <w:p>
      <w:pPr>
        <w:pStyle w:val="First Paragraph"/>
        <w:rPr>
          <w:rStyle w:val="无"/>
        </w:rPr>
      </w:pPr>
      <w:r>
        <w:rPr>
          <w:rStyle w:val="无"/>
          <w:rtl w:val="0"/>
          <w:lang w:val="en-US"/>
        </w:rPr>
        <w:t>Only the proxy, which injects context and stores each exchange automatically, is evaluated end to end (</w:t>
      </w:r>
      <w:r>
        <w:rPr>
          <w:rStyle w:val="无"/>
          <w:rtl w:val="0"/>
          <w:lang w:val="en-US"/>
        </w:rPr>
        <w:t>§</w:t>
      </w:r>
      <w:r>
        <w:rPr>
          <w:rStyle w:val="无"/>
          <w:rtl w:val="0"/>
          <w:lang w:val="en-US"/>
        </w:rPr>
        <w:t>5.1). MCP tools are model-controlled</w:t>
      </w:r>
      <w:r>
        <w:rPr>
          <w:rStyle w:val="无"/>
          <w:rtl w:val="0"/>
          <w:lang w:val="en-US"/>
        </w:rPr>
        <w:t> </w:t>
      </w:r>
      <w:r>
        <w:rPr>
          <w:rStyle w:val="无"/>
          <w:rtl w:val="0"/>
          <w:lang w:val="en-US"/>
        </w:rPr>
        <w:t>(Model Context Protocol 2026): nothing is stored or injected unless the model calls remember or recall, so timely use is not ensured, and the MCP server has unit tests only. The browser extension only captures turns and is not evaluated.</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8"/>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 released script (experiments/verify_paper.py) recomputes every experimental number in this paper from the raw result files and reads the lifecycle constants from the source. The ablation and scale experiments were re-run in October 2026 with the June software (Python 3.12.11, torch 2.2.2, transformers 4.44.2, sentence-transformers 3.0.1, all-MiniLM-L6-v2) and reproduced the June numbers exactly before the metric corrections (</w:t>
      </w:r>
      <w:r>
        <w:rPr>
          <w:rStyle w:val="无"/>
          <w:rFonts w:ascii="Times New Roman" w:hAnsi="Times New Roman" w:hint="default"/>
          <w:rtl w:val="0"/>
          <w:lang w:val="en-US"/>
        </w:rPr>
        <w:t>§</w:t>
      </w:r>
      <w:r>
        <w:rPr>
          <w:rStyle w:val="无"/>
          <w:rFonts w:ascii="Times New Roman" w:hAnsi="Times New Roman"/>
          <w:rtl w:val="0"/>
          <w:lang w:val="en-US"/>
        </w:rPr>
        <w:t>9) and the top-5 baseline were added. The script audits arithmetic, not answer scoring, and the saved records are incomplete: the local-model A/B runs kept the first 150 characters of each answer and the end-to-end run the first 100 (hits were scored on full answers); the Gemini A/B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prompts or injected contexts. Answers therefore cannot be re-scored from the released files. Code, data, and paper sources are tagged v1.0-preprint.</w:t>
      </w:r>
      <w:bookmarkEnd w:id="18"/>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19"/>
      <w:r>
        <w:rPr>
          <w:rStyle w:val="无"/>
          <w:rFonts w:ascii="Times New Roman" w:hAnsi="Times New Roman"/>
          <w:outline w:val="0"/>
          <w:color w:val="000000"/>
          <w:u w:color="000000"/>
          <w:rtl w:val="0"/>
          <w:lang w:val="en-US"/>
          <w14:textFill>
            <w14:solidFill>
              <w14:srgbClr w14:val="000000"/>
            </w14:solidFill>
          </w14:textFill>
        </w:rPr>
        <w:t>5 Results</w:t>
      </w:r>
      <w:bookmarkEnd w:id="1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0"/>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1"/>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1"/>
    </w:p>
    <w:p>
      <w:pPr>
        <w:pStyle w:val="Captioned Figure"/>
        <w:rPr>
          <w:rStyle w:val="无"/>
          <w:rFonts w:ascii="Times New Roman" w:cs="Times New Roman" w:hAnsi="Times New Roman" w:eastAsia="Times New Roman"/>
        </w:rPr>
      </w:pPr>
      <w:bookmarkStart w:name="figab" w:id="22"/>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ng"/>
            <wp:cNvGraphicFramePr/>
            <a:graphic xmlns:a="http://schemas.openxmlformats.org/drawingml/2006/main">
              <a:graphicData uri="http://schemas.openxmlformats.org/drawingml/2006/picture">
                <pic:pic xmlns:pic="http://schemas.openxmlformats.org/drawingml/2006/picture">
                  <pic:nvPicPr>
                    <pic:cNvPr id="1073741827" name="fig3_ab_comparison.png" descr="fig3_ab_comparison.png"/>
                    <pic:cNvPicPr>
                      <a:picLocks noChangeAspect="1"/>
                    </pic:cNvPicPr>
                  </pic:nvPicPr>
                  <pic:blipFill>
                    <a:blip r:embed="rId6">
                      <a:extLst/>
                    </a:blip>
                    <a:srcRect l="28" t="0" r="28" b="0"/>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2"/>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无"/>
          <w:rFonts w:ascii="Times New Roman" w:hAnsi="Times New Roman"/>
          <w:rtl w:val="0"/>
          <w:lang w:val="en-US"/>
        </w:rPr>
        <w:t>3 and Figure</w:t>
      </w:r>
      <w:r>
        <w:rPr>
          <w:rStyle w:val="无"/>
          <w:rFonts w:ascii="Times New Roman" w:hAnsi="Times New Roman" w:hint="default"/>
          <w:rtl w:val="0"/>
          <w:lang w:val="en-US"/>
        </w:rPr>
        <w:t> </w:t>
      </w:r>
      <w:r>
        <w:rPr>
          <w:rStyle w:val="无"/>
          <w:rFonts w:ascii="Times New Roman" w:hAnsi="Times New Roman"/>
          <w:rtl w:val="0"/>
          <w:lang w:val="en-US"/>
        </w:rPr>
        <w:t xml:space="preserve">3 show the headline result.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Because a profile</w:t>
      </w:r>
      <w:r>
        <w:rPr>
          <w:rStyle w:val="无"/>
          <w:rFonts w:ascii="Times New Roman" w:hAnsi="Times New Roman" w:hint="default"/>
          <w:rtl w:val="0"/>
          <w:lang w:val="en-US"/>
        </w:rPr>
        <w:t>’</w:t>
      </w:r>
      <w:r>
        <w:rPr>
          <w:rStyle w:val="无"/>
          <w:rFonts w:ascii="Times New Roman" w:hAnsi="Times New Roman"/>
          <w:rtl w:val="0"/>
          <w:lang w:val="en-US"/>
        </w:rPr>
        <w:t xml:space="preserve">s five questions share one memory store, I also resampled whole profiles (20,000 draws over 22 profiles): the 95% intervals for the gains are +34.5 to +51.8pp (Gemini Flash-Lite), +37.3 to +59.1pp (gemma3:4b), and +13.6 to +36.4pp (qwen2.5:3b), all above zero.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reaches 82.7%, close to Gemini Flash-Lite</w:t>
      </w:r>
      <w:r>
        <w:rPr>
          <w:rStyle w:val="无"/>
          <w:rFonts w:ascii="Times New Roman" w:hAnsi="Times New Roman" w:hint="default"/>
          <w:rtl w:val="0"/>
          <w:lang w:val="en-US"/>
        </w:rPr>
        <w:t>’</w:t>
      </w:r>
      <w:r>
        <w:rPr>
          <w:rStyle w:val="无"/>
          <w:rFonts w:ascii="Times New Roman" w:hAnsi="Times New Roman"/>
          <w:rtl w:val="0"/>
          <w:lang w:val="en-US"/>
        </w:rPr>
        <w:t xml:space="preserve">s 85.5%, from a lower baseline (34.5% vs. 41.8%). Third, </w:t>
      </w:r>
      <w:r>
        <w:rPr>
          <w:rStyle w:val="无"/>
          <w:rFonts w:ascii="Times New Roman" w:hAnsi="Times New Roman"/>
          <w:i w:val="1"/>
          <w:iCs w:val="1"/>
          <w:rtl w:val="0"/>
          <w:lang w:val="en-US"/>
        </w:rPr>
        <w:t>the smallest model gains least</w:t>
      </w:r>
      <w:r>
        <w:rPr>
          <w:rStyle w:val="无"/>
          <w:rFonts w:ascii="Times New Roman" w:hAnsi="Times New Roman"/>
          <w:rtl w:val="0"/>
          <w:lang w:val="en-US"/>
        </w:rPr>
        <w:t>: qwen2.5:3b reaches only 62.7%; a model-capability ceiling is one possible reason, but the saved runs do not record the injected context, so it remains a hypothesis.</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(50 questions, 10 profiles, Gemini Flash-Lite), Noesis, injecting every stored memory, and injecting the five most recent scored 41, 40, and 41 of 50, against 22 with no memory; with only 3</w:t>
      </w:r>
      <w:r>
        <w:rPr>
          <w:rStyle w:val="无"/>
          <w:rFonts w:ascii="Times New Roman" w:hAnsi="Times New Roman" w:hint="default"/>
          <w:rtl w:val="0"/>
          <w:lang w:val="en-US"/>
        </w:rPr>
        <w:t>–</w:t>
      </w:r>
      <w:r>
        <w:rPr>
          <w:rStyle w:val="无"/>
          <w:rFonts w:ascii="Times New Roman" w:hAnsi="Times New Roman"/>
          <w:rtl w:val="0"/>
          <w:lang w:val="en-US"/>
        </w:rPr>
        <w:t>9 memories per profile, all three inject nearly the same context. The A/B result therefore shows that personal context helps on these tasks, not that the lifecycle beats simpler ways of supplying the same memories.</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3"/>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3"/>
    </w:p>
    <w:p>
      <w:pPr>
        <w:pStyle w:val="Table Caption"/>
        <w:rPr>
          <w:rStyle w:val="无"/>
          <w:rFonts w:ascii="Times New Roman" w:cs="Times New Roman" w:hAnsi="Times New Roman" w:eastAsia="Times New Roman"/>
        </w:rPr>
      </w:pPr>
      <w:bookmarkStart w:name="tabablation" w:id="24"/>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tentative; retrieval-layer, 2,000-token budget). A retrieved memory counts only if it is the ground-truth memory. Recall@5 and MRR use the first five memories in injection order (or all, if fewer are returned); context recall, items, and leak cover everything injected,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4"/>
      <w:r>
        <w:rPr>
          <w:rStyle w:val="无"/>
          <w:rFonts w:ascii="Times New Roman" w:hAnsi="Times New Roman"/>
          <w:rtl w:val="0"/>
          <w:lang w:val="en-US"/>
        </w:rPr>
        <w:t>Each Noesis variant runs the real context builder with one component switched off; the baselines draw from every stored memory, tentative ones included. Status and confidence are assigned when the test store is built, so the suite tests whether retrieval respects those labels, not how the lifecycle derives them. At 28 memories the semantic channel is dense retrieval alone, and stale-memory leakage is measured only by the supersession test (Table</w:t>
      </w:r>
      <w:r>
        <w:rPr>
          <w:rStyle w:val="无"/>
          <w:rFonts w:ascii="Times New Roman" w:hAnsi="Times New Roman" w:hint="default"/>
          <w:rtl w:val="0"/>
          <w:lang w:val="en-US"/>
        </w:rPr>
        <w:t> </w:t>
      </w:r>
      <w:r>
        <w:rPr>
          <w:rStyle w:val="无"/>
          <w:rFonts w:ascii="Times New Roman" w:hAnsi="Times New Roman"/>
          <w:rtl w:val="0"/>
          <w:lang w:val="en-US"/>
        </w:rPr>
        <w:t>2).</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Table 4). Removing the confidence gate leaves recall unchanged but lets tentative thoughts into 73 of 573 injected slots, where the full system injects none. Ungated top-5 retrieval ranks as well as Noesis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lets a tentative thought into 19 of its 250 slots. A separate poisoning test agrees: with 5 settled facts and 8 hedged statements contradicting them, ungated top-5 retrieval returned a hedged statement in 13 of 25 slots across 5 queries, and Noesis returned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does not change recall: each adds about one memory per query (10.9 vs. 9.7 items), and because the builder appends them after the eight semantic results, they never reach the first five slots. Whether they help on queries that semantic retrieval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5"/>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5"/>
    </w:p>
    <w:p>
      <w:pPr>
        <w:pStyle w:val="Captioned Figure"/>
        <w:rPr>
          <w:rStyle w:val="无"/>
          <w:rFonts w:ascii="Times New Roman" w:cs="Times New Roman" w:hAnsi="Times New Roman" w:eastAsia="Times New Roman"/>
        </w:rPr>
      </w:pPr>
      <w:bookmarkStart w:name="figscale" w:id="26"/>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6"/>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207 tokens), well under the 1,200-token budget, and MRR holds at 0.90: 9 of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 A standard top-5 RAG (the query</w:t>
      </w:r>
      <w:r>
        <w:rPr>
          <w:rStyle w:val="无"/>
          <w:rFonts w:ascii="Times New Roman" w:hAnsi="Times New Roman" w:hint="default"/>
          <w:rtl w:val="0"/>
          <w:lang w:val="en-US"/>
        </w:rPr>
        <w:t>’</w:t>
      </w:r>
      <w:r>
        <w:rPr>
          <w:rStyle w:val="无"/>
          <w:rFonts w:ascii="Times New Roman" w:hAnsi="Times New Roman"/>
          <w:rtl w:val="0"/>
          <w:lang w:val="en-US"/>
        </w:rPr>
        <w:t>s five nearest memories) does as well: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come from retrieval itself, not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5.2). Recall alone is therefore misleading;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7"/>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7"/>
    </w:p>
    <w:p>
      <w:pPr>
        <w:pStyle w:val="Captioned Figure"/>
        <w:rPr>
          <w:rStyle w:val="无"/>
          <w:rFonts w:ascii="Times New Roman" w:cs="Times New Roman" w:hAnsi="Times New Roman" w:eastAsia="Times New Roman"/>
        </w:rPr>
      </w:pPr>
      <w:bookmarkStart w:name="figcrosstool" w:id="28"/>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8"/>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that stated it; in 6 a third tool asks after two others did (Figure 5). On the 27 strictly cross-tool queries Noesis retrieves 37% (10/27) and the isolated baseline 0%, by construction, since the memory is not in its partition. Where the asking tool did see the stance (7 scenarios), isolated memory retrieves 3 and Noesis 6; over all 40, Noesis retrieves 50% and the isolated baseline 7.5%. The comparison shows the value of access, not an advantage over another shared-memory system given the same records.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5"/>
            <w:szCs w:val="25"/>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29"/>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29"/>
    </w:p>
    <w:p>
      <w:pPr>
        <w:pStyle w:val="Captioned Figure"/>
        <w:rPr>
          <w:rStyle w:val="无"/>
          <w:rFonts w:ascii="Times New Roman" w:cs="Times New Roman" w:hAnsi="Times New Roman" w:eastAsia="Times New Roman"/>
        </w:rPr>
      </w:pPr>
      <w:bookmarkStart w:name="figstarmap" w:id="30"/>
      <w:r>
        <w:rPr>
          <w:rStyle w:val="无"/>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cluster; time runs from older (left) to newer (right), height shows confidence, color shows topic, and size and brightness show type and activation weight.</w:t>
      </w:r>
      <w:bookmarkEnd w:id="30"/>
    </w:p>
    <w:p>
      <w:pPr>
        <w:pStyle w:val="Body Text"/>
        <w:rPr>
          <w:rStyle w:val="无"/>
          <w:rFonts w:ascii="Times New Roman" w:cs="Times New Roman" w:hAnsi="Times New Roman" w:eastAsia="Times New Roman"/>
        </w:rPr>
      </w:pPr>
      <w:r>
        <w:rPr>
          <w:rStyle w:val="无"/>
          <w:rFonts w:ascii="Times New Roman" w:hAnsi="Times New Roman"/>
          <w:rtl w:val="0"/>
          <w:lang w:val="en-US"/>
        </w:rPr>
        <w:t>The star map shows the stored thoughts as a galaxy (Figure</w:t>
      </w:r>
      <w:r>
        <w:rPr>
          <w:rStyle w:val="无"/>
          <w:rFonts w:ascii="Times New Roman" w:hAnsi="Times New Roman" w:hint="default"/>
          <w:rtl w:val="0"/>
          <w:lang w:val="en-US"/>
        </w:rPr>
        <w:t> </w:t>
      </w:r>
      <w:r>
        <w:rPr>
          <w:rStyle w:val="无"/>
          <w:rFonts w:ascii="Times New Roman" w:hAnsi="Times New Roman"/>
          <w:rtl w:val="0"/>
          <w:lang w:val="en-US"/>
        </w:rPr>
        <w:t xml:space="preserve">6), placed by a short force simulation: weak springs pull each star toward its creation time (horizontal) and confidence (vertical), semantic attraction pulls it toward its most similar neighbors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separates topics. Clusters therefore form from embedding similarity while time and confidence stay readable, and hovering a star shows its text and confidence. The store shown is the local development store, filled by experiment and demo runs: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and 18 have settled, which shows how coarse topic assignment still is. The viewer opens the store read-only, and its edges never affect retrieval, so the map says nothing about whether graph structure improves answers.</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1"/>
      <w:r>
        <w:rPr>
          <w:rStyle w:val="无"/>
          <w:rFonts w:ascii="Times New Roman" w:hAnsi="Times New Roman"/>
          <w:outline w:val="0"/>
          <w:color w:val="000000"/>
          <w:u w:color="000000"/>
          <w:rtl w:val="0"/>
          <w:lang w:val="en-US"/>
          <w14:textFill>
            <w14:solidFill>
              <w14:srgbClr w14:val="000000"/>
            </w14:solidFill>
          </w14:textFill>
        </w:rPr>
        <w:t>7 Discussion</w:t>
      </w:r>
      <w:bookmarkEnd w:id="31"/>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2"/>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unanswerable without personal context (job, stack, stances); on mainstream questions both conditions often answer correctly. Other factors push the other way (</w:t>
      </w:r>
      <w:r>
        <w:rPr>
          <w:rStyle w:val="无"/>
          <w:rFonts w:ascii="Times New Roman" w:hAnsi="Times New Roman" w:hint="default"/>
          <w:rtl w:val="0"/>
          <w:lang w:val="en-US"/>
        </w:rPr>
        <w:t>§</w:t>
      </w:r>
      <w:r>
        <w:rPr>
          <w:rStyle w:val="无"/>
          <w:rFonts w:ascii="Times New Roman" w:hAnsi="Times New Roman"/>
          <w:rtl w:val="0"/>
          <w:lang w:val="en-US"/>
        </w:rPr>
        <w:t>9), so these gains should not be read as an upper or lower bound.</w:t>
      </w:r>
      <w:bookmarkEnd w:id="32"/>
    </w:p>
    <w:p>
      <w:pPr>
        <w:pStyle w:val="heading 4"/>
        <w:rPr>
          <w:rStyle w:val="无"/>
          <w:rFonts w:ascii="Times New Roman" w:cs="Times New Roman" w:hAnsi="Times New Roman" w:eastAsia="Times New Roman"/>
        </w:rPr>
      </w:pPr>
      <w:bookmarkStart w:name="X4bcdbc16280236d1c6edee755ccbc2d4276410e" w:id="33"/>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gains most (+48.2pp; +139% over its baseline) and approaches Gemini Flash-Lite with memory, while qwen2.5:3b gains least (+25.5pp; </w:t>
      </w:r>
      <w:r>
        <w:rPr>
          <w:rStyle w:val="无"/>
          <w:rFonts w:ascii="Times New Roman" w:hAnsi="Times New Roman" w:hint="default"/>
          <w:rtl w:val="0"/>
          <w:lang w:val="en-US"/>
        </w:rPr>
        <w:t>§</w:t>
      </w:r>
      <w:r>
        <w:rPr>
          <w:rStyle w:val="无"/>
          <w:rFonts w:ascii="Times New Roman" w:hAnsi="Times New Roman"/>
          <w:rtl w:val="0"/>
          <w:lang w:val="en-US"/>
        </w:rPr>
        <w:t>5.1), so the benefit is not monotonic in model size. It is largest for small local models that can use the injected context, which matters for private and offline use.</w:t>
      </w:r>
      <w:bookmarkEnd w:id="3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4"/>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are ranking failures: the memory is stored but ranks below the cut, so better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s residual 7% is different: in both leaks the detector never fired, because its lexicon lacked the replacement verb in one case and the domain (Node.js) in the other.</w:t>
      </w:r>
    </w:p>
    <w:p>
      <w:pPr>
        <w:pStyle w:val="Body Text"/>
        <w:rPr>
          <w:rStyle w:val="无"/>
          <w:i w:val="1"/>
          <w:iCs w:val="1"/>
        </w:rPr>
      </w:pPr>
      <w:r>
        <w:rPr>
          <w:rStyle w:val="无"/>
          <w:i w:val="1"/>
          <w:iCs w:val="1"/>
          <w:rtl w:val="0"/>
          <w:lang w:val="en-US"/>
        </w:rPr>
        <w:t>Noesis inside an agent harness.</w:t>
      </w:r>
    </w:p>
    <w:p>
      <w:pPr>
        <w:pStyle w:val="First Paragraph"/>
        <w:rPr>
          <w:rStyle w:val="无"/>
        </w:rPr>
      </w:pPr>
      <w:r>
        <w:rPr>
          <w:rStyle w:val="无"/>
          <w:rtl w:val="0"/>
          <w:lang w:val="en-US"/>
        </w:rPr>
        <w:t>An execution harness manages a task</w:t>
      </w:r>
      <w:r>
        <w:rPr>
          <w:rStyle w:val="无"/>
          <w:rtl w:val="0"/>
          <w:lang w:val="en-US"/>
        </w:rPr>
        <w:t>’</w:t>
      </w:r>
      <w:r>
        <w:rPr>
          <w:rStyle w:val="无"/>
          <w:rtl w:val="0"/>
          <w:lang w:val="en-US"/>
        </w:rPr>
        <w:t>s control flow, tools, state, and recovery</w:t>
      </w:r>
      <w:r>
        <w:rPr>
          <w:rStyle w:val="无"/>
          <w:rtl w:val="0"/>
          <w:lang w:val="en-US"/>
        </w:rPr>
        <w:t> </w:t>
      </w:r>
      <w:r>
        <w:rPr>
          <w:rStyle w:val="无"/>
          <w:rtl w:val="0"/>
          <w:lang w:val="en-US"/>
        </w:rPr>
        <w:t>(Anthropic 2025), and useful scaffolding changes as models improve</w:t>
      </w:r>
      <w:r>
        <w:rPr>
          <w:rStyle w:val="无"/>
          <w:rtl w:val="0"/>
          <w:lang w:val="en-US"/>
        </w:rPr>
        <w:t> </w:t>
      </w:r>
      <w:r>
        <w:rPr>
          <w:rStyle w:val="无"/>
          <w:rtl w:val="0"/>
          <w:lang w:val="en-US"/>
        </w:rPr>
        <w:t>(Anthropic 2026); Noesis would serve inside one as memory, not orchestration, though this is neither implemented nor evaluated here. The harness would insert approved memories for the current user, project, and scope as a bounded, sourced block and send back candidate memories with their sources; Noesis could fill LangGraph</w:t>
      </w:r>
      <w:r>
        <w:rPr>
          <w:rStyle w:val="无"/>
          <w:rtl w:val="0"/>
          <w:lang w:val="en-US"/>
        </w:rPr>
        <w:t>’</w:t>
      </w:r>
      <w:r>
        <w:rPr>
          <w:rStyle w:val="无"/>
          <w:rtl w:val="0"/>
          <w:lang w:val="en-US"/>
        </w:rPr>
        <w:t>s cross-thread store, not its thread checkpoints</w:t>
      </w:r>
      <w:r>
        <w:rPr>
          <w:rStyle w:val="无"/>
          <w:rtl w:val="0"/>
          <w:lang w:val="en-US"/>
        </w:rPr>
        <w:t> </w:t>
      </w:r>
      <w:r>
        <w:rPr>
          <w:rStyle w:val="无"/>
          <w:rtl w:val="0"/>
          <w:lang w:val="en-US"/>
        </w:rPr>
        <w:t>(LangChain 2026). Integration also needs corrections, deletion, audit, and source lineage, and three gaps stand out: repetition counts similar records whatever their source, and the proxy stores each request</w:t>
      </w:r>
      <w:r>
        <w:rPr>
          <w:rStyle w:val="无"/>
          <w:rtl w:val="0"/>
          <w:lang w:val="en-US"/>
        </w:rPr>
        <w:t>’</w:t>
      </w:r>
      <w:r>
        <w:rPr>
          <w:rStyle w:val="无"/>
          <w:rtl w:val="0"/>
          <w:lang w:val="en-US"/>
        </w:rPr>
        <w:t>s full history, so replays and assistant paraphrases can inflate confidence (unmeasured); new memories become injectable only after asynchronous scoring; and injected memories are neither marked as data nor deduplicated against the harness</w:t>
      </w:r>
      <w:r>
        <w:rPr>
          <w:rStyle w:val="无"/>
          <w:rtl w:val="0"/>
          <w:lang w:val="en-US"/>
        </w:rPr>
        <w:t>’</w:t>
      </w:r>
      <w:r>
        <w:rPr>
          <w:rStyle w:val="无"/>
          <w:rtl w:val="0"/>
          <w:lang w:val="en-US"/>
        </w:rPr>
        <w:t>s summaries.</w:t>
      </w:r>
      <w:r>
        <w:rPr>
          <w:rStyle w:val="无"/>
          <w:rtl w:val="0"/>
          <w:lang w:val="zh-CN" w:eastAsia="zh-CN"/>
        </w:rPr>
        <w:t xml:space="preserve"> c</w:t>
      </w:r>
    </w:p>
    <w:p>
      <w:pPr>
        <w:pStyle w:val="Body Text"/>
        <w:rPr>
          <w:rStyle w:val="无"/>
          <w:i w:val="1"/>
          <w:iCs w:val="1"/>
        </w:rPr>
      </w:pPr>
      <w:r>
        <w:rPr>
          <w:rStyle w:val="无"/>
          <w:i w:val="1"/>
          <w:iCs w:val="1"/>
          <w:rtl w:val="0"/>
          <w:lang w:val="en-US"/>
        </w:rPr>
        <w:t>Graph structure.</w:t>
      </w:r>
    </w:p>
    <w:p>
      <w:pPr>
        <w:pStyle w:val="First Paragraph"/>
        <w:rPr>
          <w:rStyle w:val="无"/>
        </w:rPr>
      </w:pPr>
      <w:r>
        <w:rPr>
          <w:rStyle w:val="无"/>
          <w:rtl w:val="0"/>
          <w:lang w:val="en-US"/>
        </w:rPr>
        <w:t>The evaluated system is not a graph-based reasoner. Supersession links are implemented and evaluated (Table 2); topic clusters and wiki links are not evaluated separately; and the one-hop expansion over vault links cannot add a memory (it writes 8-character identifiers but looks up 12-character ones). Every reported result comes from flat retrieval.</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5"/>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that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that the 3B model gains least; and that the graph expansion never adds a memory. I consider these findings part of the contribution.</w:t>
      </w:r>
      <w:bookmarkEnd w:id="3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6"/>
      <w:r>
        <w:rPr>
          <w:rStyle w:val="无"/>
          <w:rFonts w:ascii="Times New Roman" w:hAnsi="Times New Roman"/>
          <w:outline w:val="0"/>
          <w:color w:val="000000"/>
          <w:u w:color="000000"/>
          <w:rtl w:val="0"/>
          <w:lang w:val="en-US"/>
          <w14:textFill>
            <w14:solidFill>
              <w14:srgbClr w14:val="000000"/>
            </w14:solidFill>
          </w14:textFill>
        </w:rPr>
        <w:t>8 Future Work</w:t>
      </w:r>
      <w:bookmarkEnd w:id="3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7"/>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branch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supersede, preserving a stance</w:t>
      </w:r>
      <w:r>
        <w:rPr>
          <w:rStyle w:val="无"/>
          <w:rFonts w:ascii="Times New Roman" w:hAnsi="Times New Roman" w:hint="default"/>
          <w:rtl w:val="0"/>
          <w:lang w:val="en-US"/>
        </w:rPr>
        <w:t>’</w:t>
      </w:r>
      <w:r>
        <w:rPr>
          <w:rStyle w:val="无"/>
          <w:rFonts w:ascii="Times New Roman" w:hAnsi="Times New Roman"/>
          <w:rtl w:val="0"/>
          <w:lang w:val="en-US"/>
        </w:rPr>
        <w:t>s trajectory and enabling metrics such as stabilization depth and branching rate.</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8"/>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may help small models use injected memory. Typed, timed claims with support, contradiction, derivation, and supersession relations would let </w:t>
      </w:r>
      <w:r>
        <w:rPr>
          <w:rStyle w:val="无"/>
          <w:rFonts w:ascii="Times New Roman" w:hAnsi="Times New Roman" w:hint="default"/>
          <w:rtl w:val="0"/>
          <w:lang w:val="en-US"/>
        </w:rPr>
        <w:t>“</w:t>
      </w:r>
      <w:r>
        <w:rPr>
          <w:rStyle w:val="无"/>
          <w:rFonts w:ascii="Times New Roman" w:hAnsi="Times New Roman"/>
          <w:rtl w:val="0"/>
          <w:lang w:val="en-US"/>
        </w:rPr>
        <w:t>PostgreSQL for analytics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and </w:t>
      </w:r>
      <w:r>
        <w:rPr>
          <w:rStyle w:val="无"/>
          <w:rFonts w:ascii="Times New Roman" w:hAnsi="Times New Roman" w:hint="default"/>
          <w:rtl w:val="0"/>
          <w:lang w:val="en-US"/>
        </w:rPr>
        <w:t>“</w:t>
      </w:r>
      <w:r>
        <w:rPr>
          <w:rStyle w:val="无"/>
          <w:rFonts w:ascii="Times New Roman" w:hAnsi="Times New Roman"/>
          <w:rtl w:val="0"/>
          <w:lang w:val="en-US"/>
        </w:rPr>
        <w:t>MySQL for a legacy app</w:t>
      </w:r>
      <w:r>
        <w:rPr>
          <w:rStyle w:val="无"/>
          <w:rFonts w:ascii="Times New Roman" w:hAnsi="Times New Roman" w:hint="default"/>
          <w:rtl w:val="0"/>
          <w:lang w:val="en-US"/>
        </w:rPr>
        <w:t xml:space="preserve">” </w:t>
      </w:r>
      <w:r>
        <w:rPr>
          <w:rStyle w:val="无"/>
          <w:rFonts w:ascii="Times New Roman" w:hAnsi="Times New Roman"/>
          <w:rtl w:val="0"/>
          <w:lang w:val="en-US"/>
        </w:rPr>
        <w:t>coexist, as in Zep</w:t>
      </w:r>
      <w:r>
        <w:rPr>
          <w:rStyle w:val="无"/>
          <w:rFonts w:ascii="Times New Roman" w:hAnsi="Times New Roman" w:hint="default"/>
          <w:rtl w:val="0"/>
          <w:lang w:val="en-US"/>
        </w:rPr>
        <w:t> </w:t>
      </w:r>
      <w:r>
        <w:rPr>
          <w:rStyle w:val="无"/>
          <w:rFonts w:ascii="Times New Roman" w:hAnsi="Times New Roman"/>
          <w:rtl w:val="0"/>
          <w:lang w:val="en-US"/>
        </w:rPr>
        <w:t>(Rasmussen et al. 2025); derived claims are not independent evidence, so graph centrality should not raise confidence, and the deciding test crosses flat and graph-backed stores with and without the same gate. A graph neural network</w:t>
      </w:r>
      <w:r>
        <w:rPr>
          <w:rStyle w:val="无"/>
          <w:rFonts w:ascii="Times New Roman" w:hAnsi="Times New Roman" w:hint="default"/>
          <w:rtl w:val="0"/>
          <w:lang w:val="en-US"/>
        </w:rPr>
        <w:t> </w:t>
      </w:r>
      <w:r>
        <w:rPr>
          <w:rStyle w:val="无"/>
          <w:rFonts w:ascii="Times New Roman" w:hAnsi="Times New Roman"/>
          <w:rtl w:val="0"/>
          <w:lang w:val="en-US"/>
        </w:rPr>
        <w:t>(Battaglia et al. 2018) would also need held-out users, domains, and time periods.</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39"/>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longitudinal data beyond synthetic profiles; and a harness-level comparison of native harness memory, a simple shared store, and Noesis, with model, tasks, tools, and budget fixed. Questions about alternatives the user was considering need tentative thoughts, so excluding them should be compared with retrieving them with their uncertainty and source, adapting the risk</w:t>
      </w:r>
      <w:r>
        <w:rPr>
          <w:rStyle w:val="无"/>
          <w:rFonts w:ascii="Times New Roman" w:hAnsi="Times New Roman" w:hint="default"/>
          <w:rtl w:val="0"/>
          <w:lang w:val="en-US"/>
        </w:rPr>
        <w:t>–</w:t>
      </w:r>
      <w:r>
        <w:rPr>
          <w:rStyle w:val="无"/>
          <w:rFonts w:ascii="Times New Roman" w:hAnsi="Times New Roman"/>
          <w:rtl w:val="0"/>
          <w:lang w:val="en-US"/>
        </w:rPr>
        <w:t>coverage view of selective prediction</w:t>
      </w:r>
      <w:r>
        <w:rPr>
          <w:rStyle w:val="无"/>
          <w:rFonts w:ascii="Times New Roman" w:hAnsi="Times New Roman" w:hint="default"/>
          <w:rtl w:val="0"/>
          <w:lang w:val="en-US"/>
        </w:rPr>
        <w:t> </w:t>
      </w:r>
      <w:r>
        <w:rPr>
          <w:rStyle w:val="无"/>
          <w:rFonts w:ascii="Times New Roman" w:hAnsi="Times New Roman"/>
          <w:rtl w:val="0"/>
          <w:lang w:val="en-US"/>
        </w:rPr>
        <w:t xml:space="preserve">(Geifman and El-Yaniv 2017). Counting repetition only across distinct user statements would close the first gap in </w:t>
      </w:r>
      <w:r>
        <w:rPr>
          <w:rStyle w:val="无"/>
          <w:rFonts w:ascii="Times New Roman" w:hAnsi="Times New Roman" w:hint="default"/>
          <w:rtl w:val="0"/>
          <w:lang w:val="en-US"/>
        </w:rPr>
        <w:t>§</w:t>
      </w:r>
      <w:r>
        <w:rPr>
          <w:rStyle w:val="无"/>
          <w:rFonts w:ascii="Times New Roman" w:hAnsi="Times New Roman"/>
          <w:rtl w:val="0"/>
          <w:lang w:val="en-US"/>
        </w:rPr>
        <w:t>7.</w:t>
      </w:r>
      <w:bookmarkEnd w:id="3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0"/>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Keyword-hit scoring checks whether an answer contains the expected keyword, not whether it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in another language counts as a miss. Personas are synthetic, build/test alignment may overstate real gains, and real conversations are noisier. The cloud A/B uses one provider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rate limits stopped the 30 June run after 111 questions, and I did not add the 35 answered in a later session because the gemini-flash-lite-latest alias may by then have pointed to another model. Retrieval-layer experiments measure what reaches the prompt, not answer quality. The supersession detector relies on replacement verbs and a domain keyword map, and its 93% </w:t>
      </w:r>
      <w:r>
        <w:rPr>
          <w:rStyle w:val="无"/>
          <w:rFonts w:ascii="Times New Roman" w:hAnsi="Times New Roman" w:hint="default"/>
          <w:rtl w:val="0"/>
          <w:lang w:val="en-US"/>
        </w:rPr>
        <w:t xml:space="preserve">→ </w:t>
      </w:r>
      <w:r>
        <w:rPr>
          <w:rStyle w:val="无"/>
          <w:rFonts w:ascii="Times New Roman" w:hAnsi="Times New Roman"/>
          <w:rtl w:val="0"/>
          <w:lang w:val="en-US"/>
        </w:rPr>
        <w:t xml:space="preserve">7% result is in-sample: it was developed on the same 30 scenarios, and held-out paraphrases, unseen domains, and legitimate simultaneous preferences (which a domain match could wrongly retire) are needed. On the scale benchmark top-5 RAG ties Noesis on ranking. The ablation and poisoning leak counts were corrected in October 2026 to stop counting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I changed the ablation in five ways: it scores exact memory identity instead of shared phrases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it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w:t>
      </w:r>
      <w:r>
        <w:rPr>
          <w:rStyle w:val="无"/>
          <w:rFonts w:ascii="Times New Roman" w:hAnsi="Times New Roman"/>
          <w:rtl w:val="0"/>
          <w:lang w:val="en-US"/>
        </w:rPr>
        <w:t>, which measured non-tentative results rather than relevant ones; it runs every variant through the same context builder, so each differs from the full system in one component only; it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which the test store had dropped; and it lets the recent-window and random baselines return tentative memories. This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Noesis moved from 100% to 99%. No result has been independently replicated.</w:t>
      </w:r>
    </w:p>
    <w:p>
      <w:pPr>
        <w:pStyle w:val="Body Text"/>
      </w:pPr>
      <w:r>
        <w:rPr>
          <w:rStyle w:val="无"/>
          <w:rFonts w:ascii="Times New Roman" w:hAnsi="Times New Roman"/>
          <w:rtl w:val="0"/>
          <w:lang w:val="en-US"/>
        </w:rPr>
        <w:t>Noesis also adds an attack surface: the local proxy sees every request, including provider API keys and full conversations; optional cloud extraction sends conversation text to a third party; and because one firmly stated sentence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gate filters hedged statements but is no defense against deliberate poisoning.</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1"/>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Injecting a user</w:t>
      </w:r>
      <w:r>
        <w:rPr>
          <w:rStyle w:val="无"/>
          <w:rFonts w:ascii="Times New Roman" w:hAnsi="Times New Roman" w:hint="default"/>
          <w:rtl w:val="0"/>
          <w:lang w:val="en-US"/>
        </w:rPr>
        <w:t>’</w:t>
      </w:r>
      <w:r>
        <w:rPr>
          <w:rStyle w:val="无"/>
          <w:rFonts w:ascii="Times New Roman" w:hAnsi="Times New Roman"/>
          <w:rtl w:val="0"/>
          <w:lang w:val="en-US"/>
        </w:rPr>
        <w:t>s own memories raised all three models</w:t>
      </w:r>
      <w:r>
        <w:rPr>
          <w:rStyle w:val="无"/>
          <w:rFonts w:ascii="Times New Roman" w:hAnsi="Times New Roman" w:hint="default"/>
          <w:rtl w:val="0"/>
          <w:lang w:val="en-US"/>
        </w:rPr>
        <w:t xml:space="preserve">’ </w:t>
      </w:r>
      <w:r>
        <w:rPr>
          <w:rStyle w:val="无"/>
          <w:rFonts w:ascii="Times New Roman" w:hAnsi="Times New Roman"/>
          <w:rtl w:val="0"/>
          <w:lang w:val="en-US"/>
        </w:rPr>
        <w:t>keyword-hit rates on personal questions, though whether Noesis</w:t>
      </w:r>
      <w:r>
        <w:rPr>
          <w:rStyle w:val="无"/>
          <w:rFonts w:ascii="Times New Roman" w:hAnsi="Times New Roman" w:hint="default"/>
          <w:rtl w:val="0"/>
          <w:lang w:val="en-US"/>
        </w:rPr>
        <w:t>’</w:t>
      </w:r>
      <w:r>
        <w:rPr>
          <w:rStyle w:val="无"/>
          <w:rFonts w:ascii="Times New Roman" w:hAnsi="Times New Roman"/>
          <w:rtl w:val="0"/>
          <w:lang w:val="en-US"/>
        </w:rPr>
        <w:t xml:space="preserve">s lifecycle beats simpler ways of supplying them is not yet shown. Its gate kept tentative and hedged statements out of the prompt in constructed tests where plain retrieval let them in. Retrieval keeps cost flat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top-5 RAG is cheaper still), and a shared per-user store gives every tool the same records. The result is a local-first layer that brings a 4B local model</w:t>
      </w:r>
      <w:r>
        <w:rPr>
          <w:rStyle w:val="无"/>
          <w:rFonts w:ascii="Times New Roman" w:hAnsi="Times New Roman" w:hint="default"/>
          <w:rtl w:val="0"/>
          <w:lang w:val="en-US"/>
        </w:rPr>
        <w:t>’</w:t>
      </w:r>
      <w:r>
        <w:rPr>
          <w:rStyle w:val="无"/>
          <w:rFonts w:ascii="Times New Roman" w:hAnsi="Times New Roman"/>
          <w:rtl w:val="0"/>
          <w:lang w:val="en-US"/>
        </w:rPr>
        <w:t>s keyword-hit rate close to a small cloud model</w:t>
      </w:r>
      <w:r>
        <w:rPr>
          <w:rStyle w:val="无"/>
          <w:rFonts w:ascii="Times New Roman" w:hAnsi="Times New Roman" w:hint="default"/>
          <w:rtl w:val="0"/>
          <w:lang w:val="en-US"/>
        </w:rPr>
        <w:t>’</w:t>
      </w:r>
      <w:r>
        <w:rPr>
          <w:rStyle w:val="无"/>
          <w:rFonts w:ascii="Times New Roman" w:hAnsi="Times New Roman"/>
          <w:rtl w:val="0"/>
          <w:lang w:val="en-US"/>
        </w:rPr>
        <w:t>s (82.7% vs. 85.5%; the gap is not significant, though that does not make them equal) and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1"/>
    </w:p>
    <w:p>
      <w:pPr>
        <w:pStyle w:val="Bibliography"/>
        <w:rPr>
          <w:rStyle w:val="无"/>
        </w:rPr>
      </w:pPr>
      <w:bookmarkStart w:name="refselfrag" w:id="42"/>
      <w:r>
        <w:rPr>
          <w:rStyle w:val="无"/>
          <w:rtl w:val="0"/>
          <w:lang w:val="en-US"/>
        </w:rPr>
        <w:t xml:space="preserve">Anthropic. 2025. </w:t>
      </w:r>
      <w:r>
        <w:rPr>
          <w:rStyle w:val="无"/>
          <w:rtl w:val="0"/>
          <w:lang w:val="en-US"/>
        </w:rPr>
        <w:t>“</w:t>
      </w:r>
      <w:r>
        <w:rPr>
          <w:rStyle w:val="无"/>
          <w:rtl w:val="0"/>
          <w:lang w:val="en-US"/>
        </w:rPr>
        <w:t>Effective Harnesses for Long-Running Agents.</w:t>
      </w:r>
      <w:r>
        <w:rPr>
          <w:rStyle w:val="无"/>
          <w:rtl w:val="0"/>
          <w:lang w:val="en-US"/>
        </w:rPr>
        <w:t xml:space="preserve">” </w:t>
      </w:r>
      <w:r>
        <w:rPr>
          <w:rStyle w:val="无"/>
          <w:rtl w:val="0"/>
          <w:lang w:val="en-US"/>
        </w:rPr>
        <w:t>Engineering blog, November 26, 2025. https://www.anthropic.com/engineering/effective-harnesses-for-long-running-agents.</w:t>
      </w:r>
      <w:bookmarkEnd w:id="42"/>
    </w:p>
    <w:p>
      <w:pPr>
        <w:pStyle w:val="Bibliography"/>
        <w:rPr>
          <w:rStyle w:val="无"/>
        </w:rPr>
      </w:pPr>
      <w:r>
        <w:rPr>
          <w:rStyle w:val="无"/>
          <w:rtl w:val="0"/>
          <w:lang w:val="en-US"/>
        </w:rPr>
        <w:t xml:space="preserve">Anthropic. 2026. </w:t>
      </w:r>
      <w:r>
        <w:rPr>
          <w:rStyle w:val="无"/>
          <w:rtl w:val="0"/>
          <w:lang w:val="en-US"/>
        </w:rPr>
        <w:t>“</w:t>
      </w:r>
      <w:r>
        <w:rPr>
          <w:rStyle w:val="无"/>
          <w:rtl w:val="0"/>
          <w:lang w:val="en-US"/>
        </w:rPr>
        <w:t>Harness Design for Long-Running Application Development.</w:t>
      </w:r>
      <w:r>
        <w:rPr>
          <w:rStyle w:val="无"/>
          <w:rtl w:val="0"/>
          <w:lang w:val="en-US"/>
        </w:rPr>
        <w:t xml:space="preserve">” </w:t>
      </w:r>
      <w:r>
        <w:rPr>
          <w:rStyle w:val="无"/>
          <w:rtl w:val="0"/>
          <w:lang w:val="en-US"/>
        </w:rPr>
        <w:t>Engineering blog, March 24, 2026. https://www.anthropic.com/engineering/harness-design-long-running-apps.</w:t>
      </w:r>
    </w:p>
    <w:p>
      <w:pPr>
        <w:pStyle w:val="Bibliography"/>
        <w:rPr>
          <w:rStyle w:val="无"/>
        </w:rPr>
      </w:pPr>
      <w:r>
        <w:rPr>
          <w:rStyle w:val="无"/>
          <w:rtl w:val="0"/>
          <w:lang w:val="en-US"/>
        </w:rPr>
        <w:t xml:space="preserve">Battaglia, Peter W., Jessica B. Hamrick, Victor Bapst, et al. 2018. </w:t>
      </w:r>
      <w:r>
        <w:rPr>
          <w:rStyle w:val="无"/>
          <w:rtl w:val="0"/>
          <w:lang w:val="en-US"/>
        </w:rPr>
        <w:t>“</w:t>
      </w:r>
      <w:r>
        <w:rPr>
          <w:rStyle w:val="无"/>
          <w:rtl w:val="0"/>
          <w:lang w:val="en-US"/>
        </w:rPr>
        <w:t>Relational Inductive Biases, Deep Learning, and Graph Networks.</w:t>
      </w:r>
      <w:r>
        <w:rPr>
          <w:rStyle w:val="无"/>
          <w:rtl w:val="0"/>
          <w:lang w:val="en-US"/>
        </w:rPr>
        <w:t xml:space="preserve">” </w:t>
      </w:r>
      <w:r>
        <w:rPr>
          <w:rStyle w:val="无"/>
          <w:i w:val="1"/>
          <w:iCs w:val="1"/>
          <w:rtl w:val="0"/>
          <w:lang w:val="en-US"/>
        </w:rPr>
        <w:t>arXiv Preprint arXiv:1806.01261</w:t>
      </w:r>
      <w:r>
        <w:rPr>
          <w:rStyle w:val="无"/>
          <w:rtl w:val="0"/>
          <w:lang w:val="en-US"/>
        </w:rPr>
        <w:t>.</w:t>
      </w:r>
    </w:p>
    <w:p>
      <w:pPr>
        <w:pStyle w:val="Bibliography"/>
        <w:rPr>
          <w:rStyle w:val="无"/>
        </w:rPr>
      </w:pPr>
      <w:r>
        <w:rPr>
          <w:rStyle w:val="无"/>
          <w:rtl w:val="0"/>
          <w:lang w:val="en-US"/>
        </w:rPr>
        <w:t>Chhikara, Prateek</w:t>
      </w:r>
      <w:bookmarkStart w:name="refmem0" w:id="43"/>
      <w:r>
        <w:rPr>
          <w:rStyle w:val="无"/>
          <w:rtl w:val="0"/>
          <w:lang w:val="en-US"/>
        </w:rPr>
        <w:t xml:space="preserve">, Dev Khant, Sparsh Aryan, et al. 2025. </w:t>
      </w:r>
      <w:r>
        <w:rPr>
          <w:rStyle w:val="无"/>
          <w:rtl w:val="0"/>
          <w:lang w:val="en-US"/>
        </w:rPr>
        <w:t>“</w:t>
      </w:r>
      <w:r>
        <w:rPr>
          <w:rStyle w:val="无"/>
          <w:rtl w:val="0"/>
          <w:lang w:val="en-US"/>
        </w:rPr>
        <w:t>Mem0: Building Production-Ready AI Agents with Scalable Long-Term Memory.</w:t>
      </w:r>
      <w:r>
        <w:rPr>
          <w:rStyle w:val="无"/>
          <w:rtl w:val="0"/>
          <w:lang w:val="en-US"/>
        </w:rPr>
        <w:t xml:space="preserve">” </w:t>
      </w:r>
      <w:r>
        <w:rPr>
          <w:rStyle w:val="无"/>
          <w:i w:val="1"/>
          <w:iCs w:val="1"/>
          <w:rtl w:val="0"/>
          <w:lang w:val="en-US"/>
        </w:rPr>
        <w:t>arXiv Preprint arXiv:2504.19413</w:t>
      </w:r>
      <w:r>
        <w:rPr>
          <w:rStyle w:val="无"/>
          <w:rtl w:val="0"/>
          <w:lang w:val="en-US"/>
        </w:rPr>
        <w:t>.</w:t>
      </w:r>
    </w:p>
    <w:p>
      <w:pPr>
        <w:pStyle w:val="Bibliography"/>
        <w:rPr>
          <w:rStyle w:val="无"/>
        </w:rPr>
      </w:pPr>
      <w:r>
        <w:rPr>
          <w:rStyle w:val="无"/>
          <w:rtl w:val="0"/>
          <w:lang w:val="en-US"/>
        </w:rPr>
        <w:t xml:space="preserve">Dong, Shen, Shaochen Xu, Pengfei He, et al. 2025. </w:t>
      </w:r>
      <w:r>
        <w:rPr>
          <w:rStyle w:val="无"/>
          <w:rtl w:val="0"/>
          <w:lang w:val="en-US"/>
        </w:rPr>
        <w:t>“</w:t>
      </w:r>
      <w:r>
        <w:rPr>
          <w:rStyle w:val="无"/>
          <w:rtl w:val="0"/>
          <w:lang w:val="en-US"/>
        </w:rPr>
        <w:t>Memory Injection Attacks on LLM Agents via Query-Only Interaction.</w:t>
      </w:r>
      <w:r>
        <w:rPr>
          <w:rStyle w:val="无"/>
          <w:rtl w:val="0"/>
          <w:lang w:val="en-US"/>
        </w:rPr>
        <w:t xml:space="preserve">” </w:t>
      </w:r>
      <w:r>
        <w:rPr>
          <w:rStyle w:val="无"/>
          <w:i w:val="1"/>
          <w:iCs w:val="1"/>
          <w:rtl w:val="0"/>
          <w:lang w:val="en-US"/>
        </w:rPr>
        <w:t>arXiv Preprint arXiv:2503.03704</w:t>
      </w:r>
      <w:r>
        <w:rPr>
          <w:rStyle w:val="无"/>
          <w:rtl w:val="0"/>
          <w:lang w:val="en-US"/>
        </w:rPr>
        <w:t>.</w:t>
      </w:r>
      <w:bookmarkEnd w:id="43"/>
    </w:p>
    <w:p>
      <w:pPr>
        <w:pStyle w:val="Bibliography"/>
        <w:rPr>
          <w:rStyle w:val="无"/>
        </w:rPr>
      </w:pPr>
      <w:r>
        <w:rPr>
          <w:rStyle w:val="无"/>
          <w:rtl w:val="0"/>
          <w:lang w:val="en-US"/>
        </w:rPr>
        <w:t xml:space="preserve">Edge, Darren, Ha Trinh, Newman Cheng, et al. 2024. </w:t>
      </w:r>
      <w:r>
        <w:rPr>
          <w:rStyle w:val="无"/>
          <w:rtl w:val="0"/>
          <w:lang w:val="en-US"/>
        </w:rPr>
        <w:t>“</w:t>
      </w:r>
      <w:r>
        <w:rPr>
          <w:rStyle w:val="无"/>
          <w:rtl w:val="0"/>
          <w:lang w:val="en-US"/>
        </w:rPr>
        <w:t>From Local to Global: A Graph RAG Approach to Query-Focused Summarization.</w:t>
      </w:r>
      <w:r>
        <w:rPr>
          <w:rStyle w:val="无"/>
          <w:rtl w:val="0"/>
          <w:lang w:val="en-US"/>
        </w:rPr>
        <w:t xml:space="preserve">” </w:t>
      </w:r>
      <w:r>
        <w:rPr>
          <w:rStyle w:val="无"/>
          <w:i w:val="1"/>
          <w:iCs w:val="1"/>
          <w:rtl w:val="0"/>
          <w:lang w:val="en-US"/>
        </w:rPr>
        <w:t>arXiv Preprint arXiv:2404.16130</w:t>
      </w:r>
      <w:r>
        <w:rPr>
          <w:rStyle w:val="无"/>
          <w:rtl w:val="0"/>
          <w:lang w:val="en-US"/>
        </w:rPr>
        <w:t>.</w:t>
      </w:r>
    </w:p>
    <w:p>
      <w:pPr>
        <w:pStyle w:val="Bibliography"/>
        <w:rPr>
          <w:rStyle w:val="无"/>
        </w:rPr>
      </w:pPr>
      <w:r>
        <w:rPr>
          <w:rStyle w:val="无"/>
          <w:rtl w:val="0"/>
          <w:lang w:val="en-US"/>
        </w:rPr>
        <w:t>Fruchterman, Thomas</w:t>
      </w:r>
      <w:bookmarkStart w:name="refforcedirected" w:id="44"/>
      <w:r>
        <w:rPr>
          <w:rStyle w:val="无"/>
          <w:rtl w:val="0"/>
          <w:lang w:val="en-US"/>
        </w:rPr>
        <w:t xml:space="preserve"> M. J., and Edward M. Reingold. 1991. </w:t>
      </w:r>
      <w:r>
        <w:rPr>
          <w:rStyle w:val="无"/>
          <w:rtl w:val="0"/>
          <w:lang w:val="en-US"/>
        </w:rPr>
        <w:t>“</w:t>
      </w:r>
      <w:r>
        <w:rPr>
          <w:rStyle w:val="无"/>
          <w:rtl w:val="0"/>
          <w:lang w:val="en-US"/>
        </w:rPr>
        <w:t>Graph Drawing by Force-Directed Placement.</w:t>
      </w:r>
      <w:r>
        <w:rPr>
          <w:rStyle w:val="无"/>
          <w:rtl w:val="0"/>
          <w:lang w:val="en-US"/>
        </w:rPr>
        <w:t xml:space="preserve">” </w:t>
      </w:r>
      <w:r>
        <w:rPr>
          <w:rStyle w:val="无"/>
          <w:i w:val="1"/>
          <w:iCs w:val="1"/>
          <w:rtl w:val="0"/>
          <w:lang w:val="en-US"/>
        </w:rPr>
        <w:t>Software: Practice and Experience</w:t>
      </w:r>
      <w:r>
        <w:rPr>
          <w:rStyle w:val="无"/>
          <w:rtl w:val="0"/>
          <w:lang w:val="en-US"/>
        </w:rPr>
        <w:t xml:space="preserve"> 21 (11): 1129</w:t>
      </w:r>
      <w:r>
        <w:rPr>
          <w:rStyle w:val="无"/>
          <w:rtl w:val="0"/>
          <w:lang w:val="en-US"/>
        </w:rPr>
        <w:t>–</w:t>
      </w:r>
      <w:r>
        <w:rPr>
          <w:rStyle w:val="无"/>
          <w:rtl w:val="0"/>
          <w:lang w:val="en-US"/>
        </w:rPr>
        <w:t>64.</w:t>
      </w:r>
    </w:p>
    <w:p>
      <w:pPr>
        <w:pStyle w:val="Bibliography"/>
        <w:rPr>
          <w:rStyle w:val="无"/>
        </w:rPr>
      </w:pPr>
      <w:r>
        <w:rPr>
          <w:rStyle w:val="无"/>
          <w:rtl w:val="0"/>
          <w:lang w:val="en-US"/>
        </w:rPr>
        <w:t xml:space="preserve">Geifman, Yonatan, and Ran El-Yaniv. 2017. </w:t>
      </w:r>
      <w:r>
        <w:rPr>
          <w:rStyle w:val="无"/>
          <w:rtl w:val="0"/>
          <w:lang w:val="en-US"/>
        </w:rPr>
        <w:t>“</w:t>
      </w:r>
      <w:r>
        <w:rPr>
          <w:rStyle w:val="无"/>
          <w:rtl w:val="0"/>
          <w:lang w:val="en-US"/>
        </w:rPr>
        <w:t>Selective Classification for Deep Neural Networks.</w:t>
      </w:r>
      <w:r>
        <w:rPr>
          <w:rStyle w:val="无"/>
          <w:rtl w:val="0"/>
          <w:lang w:val="en-US"/>
        </w:rPr>
        <w:t xml:space="preserve">” </w:t>
      </w:r>
      <w:r>
        <w:rPr>
          <w:rStyle w:val="无"/>
          <w:i w:val="1"/>
          <w:iCs w:val="1"/>
          <w:rtl w:val="0"/>
          <w:lang w:val="en-US"/>
        </w:rPr>
        <w:t>Advances in Neural Information Processing Systems</w:t>
      </w:r>
      <w:r>
        <w:rPr>
          <w:rStyle w:val="无"/>
          <w:rtl w:val="0"/>
          <w:lang w:val="en-US"/>
        </w:rPr>
        <w:t xml:space="preserve"> 30.</w:t>
      </w:r>
    </w:p>
    <w:p>
      <w:pPr>
        <w:pStyle w:val="Bibliography"/>
        <w:rPr>
          <w:rStyle w:val="无"/>
        </w:rPr>
      </w:pPr>
      <w:r>
        <w:rPr>
          <w:rStyle w:val="无"/>
          <w:rtl w:val="0"/>
          <w:lang w:val="en-US"/>
        </w:rPr>
        <w:t xml:space="preserve">Guo, Chuan, Geoff Pleiss, Yu Sun, and Kilian Q. Weinberger. 2017. </w:t>
      </w:r>
      <w:r>
        <w:rPr>
          <w:rStyle w:val="无"/>
          <w:rtl w:val="0"/>
          <w:lang w:val="en-US"/>
        </w:rPr>
        <w:t>“</w:t>
      </w:r>
      <w:r>
        <w:rPr>
          <w:rStyle w:val="无"/>
          <w:rtl w:val="0"/>
          <w:lang w:val="en-US"/>
        </w:rPr>
        <w:t>On Calibration of Modern Neural Networks.</w:t>
      </w:r>
      <w:r>
        <w:rPr>
          <w:rStyle w:val="无"/>
          <w:rtl w:val="0"/>
          <w:lang w:val="en-US"/>
        </w:rPr>
        <w:t xml:space="preserve">” </w:t>
      </w:r>
      <w:r>
        <w:rPr>
          <w:rStyle w:val="无"/>
          <w:i w:val="1"/>
          <w:iCs w:val="1"/>
          <w:rtl w:val="0"/>
          <w:lang w:val="en-US"/>
        </w:rPr>
        <w:t>Proceedings of the 34th International Conference on Machine Learning (ICML)</w:t>
      </w:r>
      <w:r>
        <w:rPr>
          <w:rStyle w:val="无"/>
          <w:rtl w:val="0"/>
          <w:lang w:val="en-US"/>
        </w:rPr>
        <w:t>, 1321</w:t>
      </w:r>
      <w:r>
        <w:rPr>
          <w:rStyle w:val="无"/>
          <w:rtl w:val="0"/>
          <w:lang w:val="en-US"/>
        </w:rPr>
        <w:t>–</w:t>
      </w:r>
      <w:r>
        <w:rPr>
          <w:rStyle w:val="无"/>
          <w:rtl w:val="0"/>
          <w:lang w:val="en-US"/>
        </w:rPr>
        <w:t>30.</w:t>
      </w:r>
      <w:bookmarkEnd w:id="44"/>
      <w:bookmarkStart w:name="refflare" w:id="45"/>
    </w:p>
    <w:p>
      <w:pPr>
        <w:pStyle w:val="Bibliography"/>
        <w:rPr>
          <w:rStyle w:val="无"/>
        </w:rPr>
      </w:pPr>
      <w:r>
        <w:rPr>
          <w:rStyle w:val="无"/>
          <w:rtl w:val="0"/>
          <w:lang w:val="en-US"/>
        </w:rPr>
        <w:t xml:space="preserve">Hu, Yuyang, Shichun Liu, Yanwei Yue, et al. 2025. </w:t>
      </w:r>
      <w:r>
        <w:rPr>
          <w:rStyle w:val="无"/>
          <w:rtl w:val="0"/>
          <w:lang w:val="en-US"/>
        </w:rPr>
        <w:t>“</w:t>
      </w:r>
      <w:r>
        <w:rPr>
          <w:rStyle w:val="无"/>
          <w:rtl w:val="0"/>
          <w:lang w:val="en-US"/>
        </w:rPr>
        <w:t>Memory in the Age of AI Agents.</w:t>
      </w:r>
      <w:r>
        <w:rPr>
          <w:rStyle w:val="无"/>
          <w:rtl w:val="0"/>
          <w:lang w:val="en-US"/>
        </w:rPr>
        <w:t xml:space="preserve">” </w:t>
      </w:r>
      <w:r>
        <w:rPr>
          <w:rStyle w:val="无"/>
          <w:i w:val="1"/>
          <w:iCs w:val="1"/>
          <w:rtl w:val="0"/>
          <w:lang w:val="en-US"/>
        </w:rPr>
        <w:t>arXiv Preprint arXiv:2512.13564</w:t>
      </w:r>
      <w:r>
        <w:rPr>
          <w:rStyle w:val="无"/>
          <w:rtl w:val="0"/>
          <w:lang w:val="en-US"/>
        </w:rPr>
        <w:t>.</w:t>
      </w:r>
    </w:p>
    <w:p>
      <w:pPr>
        <w:pStyle w:val="Bibliography"/>
        <w:rPr>
          <w:rStyle w:val="无"/>
        </w:rPr>
      </w:pPr>
      <w:r>
        <w:rPr>
          <w:rStyle w:val="无"/>
          <w:rtl w:val="0"/>
          <w:lang w:val="en-US"/>
        </w:rPr>
        <w:t xml:space="preserve">Ji, Shuo, Yibo Li, and Bryan Hooi. 2026. </w:t>
      </w:r>
      <w:r>
        <w:rPr>
          <w:rStyle w:val="无"/>
          <w:rtl w:val="0"/>
          <w:lang w:val="en-US"/>
        </w:rPr>
        <w:t>“</w:t>
      </w:r>
      <w:r>
        <w:rPr>
          <w:rStyle w:val="无"/>
          <w:rtl w:val="0"/>
          <w:lang w:val="en-US"/>
        </w:rPr>
        <w:t>Memory Is Reconstructed, Not Retrieved: Graph Memory for LLM Agents.</w:t>
      </w:r>
      <w:r>
        <w:rPr>
          <w:rStyle w:val="无"/>
          <w:rtl w:val="0"/>
          <w:lang w:val="en-US"/>
        </w:rPr>
        <w:t xml:space="preserve">” </w:t>
      </w:r>
      <w:r>
        <w:rPr>
          <w:rStyle w:val="无"/>
          <w:i w:val="1"/>
          <w:iCs w:val="1"/>
          <w:rtl w:val="0"/>
          <w:lang w:val="en-US"/>
        </w:rPr>
        <w:t>arXiv Preprint arXiv:2606.06036</w:t>
      </w:r>
      <w:r>
        <w:rPr>
          <w:rStyle w:val="无"/>
          <w:rtl w:val="0"/>
          <w:lang w:val="en-US"/>
        </w:rPr>
        <w:t>. ICML 2026.</w:t>
      </w:r>
    </w:p>
    <w:p>
      <w:pPr>
        <w:pStyle w:val="Bibliography"/>
        <w:rPr>
          <w:rStyle w:val="无"/>
        </w:rPr>
      </w:pPr>
      <w:r>
        <w:rPr>
          <w:rStyle w:val="无"/>
          <w:rtl w:val="0"/>
          <w:lang w:val="en-US"/>
        </w:rPr>
        <w:t>LangChain. 2026.</w:t>
      </w:r>
      <w:r>
        <w:rPr>
          <w:rStyle w:val="无"/>
          <w:rtl w:val="0"/>
          <w:lang w:val="en-US"/>
        </w:rPr>
        <w:t xml:space="preserve"> “</w:t>
      </w:r>
      <w:r>
        <w:rPr>
          <w:rStyle w:val="无"/>
          <w:rtl w:val="0"/>
          <w:lang w:val="en-US"/>
        </w:rPr>
        <w:t>Persistence.</w:t>
      </w:r>
      <w:r>
        <w:rPr>
          <w:rStyle w:val="无"/>
          <w:rtl w:val="0"/>
          <w:lang w:val="en-US"/>
        </w:rPr>
        <w:t xml:space="preserve">” </w:t>
      </w:r>
      <w:r>
        <w:rPr>
          <w:rStyle w:val="无"/>
          <w:rtl w:val="0"/>
          <w:lang w:val="en-US"/>
        </w:rPr>
        <w:t>LangGraph documentation, accessed October 17, 2026. https://docs.langchain.com/oss/python/langgraph/persistence.</w:t>
      </w:r>
    </w:p>
    <w:p>
      <w:pPr>
        <w:pStyle w:val="Bibliography"/>
        <w:rPr>
          <w:rStyle w:val="无"/>
        </w:rPr>
      </w:pPr>
      <w:r>
        <w:rPr>
          <w:rStyle w:val="无"/>
          <w:rtl w:val="0"/>
          <w:lang w:val="en-US"/>
        </w:rPr>
        <w:t>Latimer, Christopher, Nicol</w:t>
      </w:r>
      <w:r>
        <w:rPr>
          <w:rStyle w:val="无"/>
          <w:rtl w:val="0"/>
          <w:lang w:val="en-US"/>
        </w:rPr>
        <w:t xml:space="preserve">ò </w:t>
      </w:r>
      <w:r>
        <w:rPr>
          <w:rStyle w:val="无"/>
          <w:rtl w:val="0"/>
          <w:lang w:val="en-US"/>
        </w:rPr>
        <w:t xml:space="preserve">Boschi, Andrew Neeser, et al. 2026. </w:t>
      </w:r>
      <w:r>
        <w:rPr>
          <w:rStyle w:val="无"/>
          <w:rtl w:val="0"/>
          <w:lang w:val="en-US"/>
        </w:rPr>
        <w:t>“</w:t>
      </w:r>
      <w:r>
        <w:rPr>
          <w:rStyle w:val="无"/>
          <w:rtl w:val="0"/>
          <w:lang w:val="en-US"/>
        </w:rPr>
        <w:t>Hindsight: Structured Agent Memory That Retains, Recalls, and Reflects.</w:t>
      </w:r>
      <w:r>
        <w:rPr>
          <w:rStyle w:val="无"/>
          <w:rtl w:val="0"/>
          <w:lang w:val="en-US"/>
        </w:rPr>
        <w:t xml:space="preserve">” </w:t>
      </w:r>
      <w:r>
        <w:rPr>
          <w:rStyle w:val="无"/>
          <w:i w:val="1"/>
          <w:iCs w:val="1"/>
          <w:rtl w:val="0"/>
          <w:lang w:val="en-US"/>
        </w:rPr>
        <w:t>Proceedings of the 64th Annual Meeting of the Association for Computational Linguistics (Volume 3: System Demonstrations)</w:t>
      </w:r>
      <w:r>
        <w:rPr>
          <w:rStyle w:val="无"/>
          <w:rtl w:val="0"/>
          <w:lang w:val="en-US"/>
        </w:rPr>
        <w:t>, 275</w:t>
      </w:r>
      <w:r>
        <w:rPr>
          <w:rStyle w:val="无"/>
          <w:rtl w:val="0"/>
          <w:lang w:val="en-US"/>
        </w:rPr>
        <w:t>–</w:t>
      </w:r>
      <w:r>
        <w:rPr>
          <w:rStyle w:val="无"/>
          <w:rtl w:val="0"/>
          <w:lang w:val="en-US"/>
        </w:rPr>
        <w:t>85. https://doi.org/10.18653/v1/2026.acl-demo.27.</w:t>
      </w:r>
      <w:bookmarkEnd w:id="45"/>
    </w:p>
    <w:p>
      <w:pPr>
        <w:pStyle w:val="Bibliography"/>
        <w:rPr>
          <w:rStyle w:val="无"/>
          <w:rFonts w:ascii="Times New Roman" w:cs="Times New Roman" w:hAnsi="Times New Roman" w:eastAsia="Times New Roman"/>
        </w:rPr>
      </w:pPr>
      <w:bookmarkStart w:name="reflewis2020rag" w:id="46"/>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p>
    <w:p>
      <w:pPr>
        <w:pStyle w:val="Bibliography"/>
        <w:rPr>
          <w:rStyle w:val="无"/>
        </w:rPr>
      </w:pPr>
      <w:r>
        <w:rPr>
          <w:rStyle w:val="无"/>
          <w:rtl w:val="0"/>
          <w:lang w:val="en-US"/>
        </w:rPr>
        <w:t xml:space="preserve">Lin, Zehao, Xixuan Hao, Renyu Fu, et al. 2026. </w:t>
      </w:r>
      <w:r>
        <w:rPr>
          <w:rStyle w:val="无"/>
          <w:rtl w:val="0"/>
          <w:lang w:val="en-US"/>
        </w:rPr>
        <w:t>“</w:t>
      </w:r>
      <w:r>
        <w:rPr>
          <w:rStyle w:val="无"/>
          <w:rtl w:val="0"/>
          <w:lang w:val="en-US"/>
        </w:rPr>
        <w:t>A Survey on Long-Term Memory Security in LLM Agents: Attacks, Defenses, and Governance Across the Memory Lifecycle.</w:t>
      </w:r>
      <w:r>
        <w:rPr>
          <w:rStyle w:val="无"/>
          <w:rtl w:val="0"/>
          <w:lang w:val="en-US"/>
        </w:rPr>
        <w:t xml:space="preserve">” </w:t>
      </w:r>
      <w:r>
        <w:rPr>
          <w:rStyle w:val="无"/>
          <w:i w:val="1"/>
          <w:iCs w:val="1"/>
          <w:rtl w:val="0"/>
          <w:lang w:val="en-US"/>
        </w:rPr>
        <w:t>arXiv Preprint arXiv:2604.16548</w:t>
      </w:r>
      <w:r>
        <w:rPr>
          <w:rStyle w:val="无"/>
          <w:rtl w:val="0"/>
          <w:lang w:val="en-US"/>
        </w:rPr>
        <w:t>. EMNLP 2026.</w:t>
      </w:r>
      <w:bookmarkEnd w:id="46"/>
      <w:bookmarkStart w:name="reftsne" w:id="47"/>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7"/>
      <w:bookmarkStart w:name="refumap" w:id="48"/>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McNemar, Quinn. 1947. </w:t>
      </w:r>
      <w:r>
        <w:rPr>
          <w:rStyle w:val="无"/>
          <w:rFonts w:ascii="Times New Roman" w:hAnsi="Times New Roman" w:hint="default"/>
          <w:rtl w:val="0"/>
          <w:lang w:val="en-US"/>
        </w:rPr>
        <w:t>“</w:t>
      </w:r>
      <w:r>
        <w:rPr>
          <w:rStyle w:val="无"/>
          <w:rFonts w:ascii="Times New Roman" w:hAnsi="Times New Roman"/>
          <w:rtl w:val="0"/>
          <w:lang w:val="en-US"/>
        </w:rPr>
        <w:t>Note on the Sampling Error of the Difference Between Correlated Proportions or Percentages.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Psychometrika</w:t>
      </w:r>
      <w:r>
        <w:rPr>
          <w:rStyle w:val="无"/>
          <w:rFonts w:ascii="Times New Roman" w:hAnsi="Times New Roman"/>
          <w:rtl w:val="0"/>
          <w:lang w:val="en-US"/>
        </w:rPr>
        <w:t xml:space="preserve"> 12 (2): 153</w:t>
      </w:r>
      <w:r>
        <w:rPr>
          <w:rStyle w:val="无"/>
          <w:rFonts w:ascii="Times New Roman" w:hAnsi="Times New Roman" w:hint="default"/>
          <w:rtl w:val="0"/>
          <w:lang w:val="en-US"/>
        </w:rPr>
        <w:t>–</w:t>
      </w:r>
      <w:r>
        <w:rPr>
          <w:rStyle w:val="无"/>
          <w:rFonts w:ascii="Times New Roman" w:hAnsi="Times New Roman"/>
          <w:rtl w:val="0"/>
          <w:lang w:val="en-US"/>
        </w:rPr>
        <w:t>57.</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Vendor announcement, Mem0 blog, May 13, 2025. https://mem0.ai/blog/introducing-openmemory-mcp.</w:t>
      </w:r>
    </w:p>
    <w:p>
      <w:pPr>
        <w:pStyle w:val="Bibliography"/>
        <w:rPr>
          <w:rStyle w:val="无"/>
        </w:rPr>
      </w:pPr>
      <w:r>
        <w:rPr>
          <w:rStyle w:val="无"/>
          <w:rtl w:val="0"/>
          <w:lang w:val="en-US"/>
        </w:rPr>
        <w:t xml:space="preserve">Model Context Protocol. 2026. </w:t>
      </w:r>
      <w:r>
        <w:rPr>
          <w:rStyle w:val="无"/>
          <w:rtl w:val="0"/>
          <w:lang w:val="en-US"/>
        </w:rPr>
        <w:t>“</w:t>
      </w:r>
      <w:r>
        <w:rPr>
          <w:rStyle w:val="无"/>
          <w:rtl w:val="0"/>
          <w:lang w:val="en-US"/>
        </w:rPr>
        <w:t>Model Context Protocol Specification, Revision 2026-07-28.</w:t>
      </w:r>
      <w:r>
        <w:rPr>
          <w:rStyle w:val="无"/>
          <w:rtl w:val="0"/>
          <w:lang w:val="en-US"/>
        </w:rPr>
        <w:t xml:space="preserve">” </w:t>
      </w:r>
      <w:r>
        <w:rPr>
          <w:rStyle w:val="无"/>
          <w:rtl w:val="0"/>
          <w:lang w:val="en-US"/>
        </w:rPr>
        <w:t>Accessed October 17, 2026. https://modelcontextprotocol.io/specification/2026-07-28/architecture.</w:t>
      </w:r>
      <w:bookmarkEnd w:id="48"/>
    </w:p>
    <w:p>
      <w:pPr>
        <w:pStyle w:val="Bibliography"/>
        <w:rPr>
          <w:rStyle w:val="无"/>
          <w:rFonts w:ascii="Times New Roman" w:cs="Times New Roman" w:hAnsi="Times New Roman" w:eastAsia="Times New Roman"/>
        </w:rPr>
      </w:pPr>
      <w:bookmarkStart w:name="refmemgpt" w:id="49"/>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Zixiang Ji, Asmi Kawatkar, et al. 2026. </w:t>
      </w:r>
      <w:r>
        <w:rPr>
          <w:rStyle w:val="无"/>
          <w:rFonts w:ascii="Times New Roman" w:hAnsi="Times New Roman" w:hint="default"/>
          <w:rtl w:val="0"/>
          <w:lang w:val="en-US"/>
        </w:rPr>
        <w:t>“</w:t>
      </w:r>
      <w:r>
        <w:rPr>
          <w:rStyle w:val="无"/>
          <w:rFonts w:ascii="Times New Roman" w:hAnsi="Times New Roman"/>
          <w:rtl w:val="0"/>
          <w:lang w:val="en-US"/>
        </w:rPr>
        <w:t>LongMemEval-V2: Evaluating Long-Term Agent Memory Toward Experienced Colleagues.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arXiv:2605.12493</w:t>
      </w:r>
      <w:r>
        <w:rPr>
          <w:rStyle w:val="无"/>
          <w:rFonts w:ascii="Times New Roman" w:hAnsi="Times New Roman"/>
          <w:rtl w:val="0"/>
          <w:lang w:val="en-US"/>
        </w:rPr>
        <w:t>. Work in progress.</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Zujie Liang, Kai Mei, Hang Gao, Juntao Tan,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bookmarkEnd w:id="49"/>
      <w:bookmarkStart w:name="refpalr" w:id="50"/>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Yang, Chang, Chuang Zhou, Yilin Xiao, et al. 2026. </w:t>
      </w:r>
      <w:r>
        <w:rPr>
          <w:rStyle w:val="无"/>
          <w:rFonts w:ascii="Times New Roman" w:hAnsi="Times New Roman" w:hint="default"/>
          <w:rtl w:val="0"/>
          <w:lang w:val="en-US"/>
        </w:rPr>
        <w:t>“</w:t>
      </w:r>
      <w:r>
        <w:rPr>
          <w:rStyle w:val="无"/>
          <w:rFonts w:ascii="Times New Roman" w:hAnsi="Times New Roman"/>
          <w:rtl w:val="0"/>
          <w:lang w:val="en-US"/>
        </w:rPr>
        <w:t>Graph-Based Agent Memory: Taxonomy, Techniques, and Applications.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arXiv:2602.05665</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Yu, Yi, Liuyi</w:t>
      </w:r>
      <w:r>
        <w:rPr>
          <w:rStyle w:val="无"/>
          <w:rtl w:val="0"/>
          <w:lang w:val="en-US"/>
        </w:rPr>
        <w:t xml:space="preserve"> Yao, Yuexiang Xie, et al. 2026. </w:t>
      </w:r>
      <w:r>
        <w:rPr>
          <w:rStyle w:val="无"/>
          <w:rtl w:val="0"/>
          <w:lang w:val="en-US"/>
        </w:rPr>
        <w:t>“</w:t>
      </w:r>
      <w:r>
        <w:rPr>
          <w:rStyle w:val="无"/>
          <w:rtl w:val="0"/>
          <w:lang w:val="en-US"/>
        </w:rPr>
        <w:t>Agentic Memory: Learning Unified Long-Term and Short-Term Memory Management for Large Language Model Agents.</w:t>
      </w:r>
      <w:r>
        <w:rPr>
          <w:rStyle w:val="无"/>
          <w:rtl w:val="0"/>
          <w:lang w:val="en-US"/>
        </w:rPr>
        <w:t xml:space="preserve">” </w:t>
      </w:r>
      <w:r>
        <w:rPr>
          <w:rStyle w:val="无"/>
          <w:i w:val="1"/>
          <w:iCs w:val="1"/>
          <w:rtl w:val="0"/>
          <w:lang w:val="en-US"/>
        </w:rPr>
        <w:t>arXiv Preprint arXiv:2601.01885</w:t>
      </w:r>
      <w:r>
        <w:rPr>
          <w:rStyle w:val="无"/>
          <w:rtl w:val="0"/>
          <w:lang w:val="en-US"/>
        </w:rPr>
        <w:t>. ACL 2026.</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0"/>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