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1FBD8" w14:textId="77777777" w:rsidR="0045140D" w:rsidRPr="0045140D" w:rsidRDefault="0045140D" w:rsidP="0045140D">
      <w:pPr>
        <w:spacing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proofErr w:type="spellStart"/>
      <w:r w:rsidRPr="004514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 xml:space="preserve"> and </w:t>
      </w:r>
      <w:proofErr w:type="spellStart"/>
      <w:r w:rsidRPr="004514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  <w:t>-Flow</w:t>
      </w:r>
    </w:p>
    <w:p w14:paraId="0E8753AE" w14:textId="77777777" w:rsidR="0045140D" w:rsidRPr="0045140D" w:rsidRDefault="0045140D" w:rsidP="0045140D">
      <w:pPr>
        <w:spacing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</w:p>
    <w:p w14:paraId="78A1F540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proofErr w:type="spellStart"/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defined as the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underlying four-dimensional substrate of reality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It is not best understood as a simple three-dimensional medium expanding inside a larger external container, nor as an ordinary fluid moving outward into an empty surrounding void. Rather,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deeper ontological ground from which the three-dimensional world is locally experienced.</w:t>
      </w:r>
    </w:p>
    <w:p w14:paraId="784A9D8B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18AE317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</w:t>
      </w:r>
      <w:proofErr w:type="spellStart"/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-flow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intrinsic ordered motion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that four-dimensional substrate. This flow should not be described primarily as an expanding three-dimensional river, laminar current, or vector wind. Instead, it is better understood as a continuous four-dimensional ordering, circulation, or self-consistent motion of the substrate itself. Embedded three-dimensional observers do not perceive that full motion directly. What they measure and experience are its local effects: changing spatial separation, temporal ordering, light propagation, and relativistic variation in measured duration and extension.</w:t>
      </w:r>
    </w:p>
    <w:p w14:paraId="2836E477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CE76D6A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From this perspective, the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three-dimensional world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local experiential slice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deeper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What appears to observers as the expansion of space is therefore not necessarily the most fundamental reality; it is the way the deeper four-dimensional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-flow is experienced from within a three-dimensional slice of existence. Thus,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expansion is phenomenological appearance, while four-dimensional ordered flow is primary ontology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355D6096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A4F359B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Within this framework,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S-time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not a separate place-like direction into which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travels. Rather, S-time is the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experienced order of change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generated by the relation between material objects, light, and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-flow. This preserves one of the central insights of the early paper: time is better understood as a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quantity of change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than as an ordinary spatial dimension. In the early text, S-time was already described as a four-dimensional framework of interactions, and time was explicitly interpreted as a quantity of change relative to the medium’s motion and the object’s motion within it.</w:t>
      </w:r>
    </w:p>
    <w:p w14:paraId="2BC8505B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3EBF6CC1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Under this reformulation, the relativistic effects ordinarily described in physics as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time dilation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length contraction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can be interpreted as observable consequences of how objects exist and move relative to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-flow. What changes here is not that core intuition, but the ontology used to explain it. The revised conceptual structure may therefore be stated clearly:</w:t>
      </w:r>
    </w:p>
    <w:p w14:paraId="50BBFCB5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56DA885D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One further interpretive point also belongs to this ontology statement. Matter is not only something that moves within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-flow; it may also be understood as locally reorganizing that ordered motion. In a fluid analogy, the closest everyday picture is a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whirlpool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</w:t>
      </w: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sink-vortex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rather than a uniform current: the presence of mass creates a locally convergent and circulating pattern in the surrounding flow, and nearby bodies respond to that organized pattern by moving inward. In this reading, gravity is experienced as the observer-level effect of how mass and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-flow interact. The analogy is heuristic, not literal. The claim is not that observed three-dimensional space is ordinary water, but that gravitational attraction should be interpreted as a structured response of the deeper substrate to matter.</w:t>
      </w:r>
    </w:p>
    <w:p w14:paraId="18AE451C" w14:textId="77777777" w:rsidR="0045140D" w:rsidRPr="0045140D" w:rsidRDefault="0045140D" w:rsidP="0045140D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09DF72B" w14:textId="77777777" w:rsidR="0045140D" w:rsidRPr="0045140D" w:rsidRDefault="0045140D" w:rsidP="0045140D">
      <w:pPr>
        <w:spacing w:after="24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 xml:space="preserve">This also clarifies how the ontology relates to the active manuscript sequence. The exact-closure papers adopt Einsteinian gravity as the effective observer law. The derivational bridge program then asks whether this mass-shaped reorganization of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-flow can be written as an </w:t>
      </w:r>
      <w:proofErr w:type="gram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explicit substrate dynamics</w:t>
      </w:r>
      <w:proofErr w:type="gram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whose observer-level output is exactly the Einstein equation with ordinary matter coupling. The recent quotient-tensor verdict says that the current fixed bridge-metric and fixed single-metric matter route does not yet complete that derivation: it remains dynamically well behaved, but it still leaves a nonzero observer-side remainder.</w:t>
      </w:r>
    </w:p>
    <w:p w14:paraId="77202F11" w14:textId="77777777" w:rsidR="0045140D" w:rsidRPr="0045140D" w:rsidRDefault="0045140D" w:rsidP="0045140D">
      <w:pPr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45140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Key Definitions</w:t>
      </w:r>
    </w:p>
    <w:p w14:paraId="28BAA885" w14:textId="77777777" w:rsidR="0045140D" w:rsidRPr="0045140D" w:rsidRDefault="0045140D" w:rsidP="0045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the four-dimensional substrate of reality</w:t>
      </w:r>
    </w:p>
    <w:p w14:paraId="1BDFCE36" w14:textId="77777777" w:rsidR="0045140D" w:rsidRPr="0045140D" w:rsidRDefault="0045140D" w:rsidP="0045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-flow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the substrate’s intrinsic ordered motion</w:t>
      </w:r>
    </w:p>
    <w:p w14:paraId="73F6A390" w14:textId="77777777" w:rsidR="0045140D" w:rsidRPr="0045140D" w:rsidRDefault="0045140D" w:rsidP="0045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Three-dimensional space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the local experiential slice of that deeper substrate</w:t>
      </w:r>
    </w:p>
    <w:p w14:paraId="57EDC31F" w14:textId="77777777" w:rsidR="0045140D" w:rsidRPr="0045140D" w:rsidRDefault="0045140D" w:rsidP="0045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S-time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the experienced order of change arising from the relation between objects, light, and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-flow</w:t>
      </w:r>
    </w:p>
    <w:p w14:paraId="5763672F" w14:textId="77777777" w:rsidR="0045140D" w:rsidRPr="0045140D" w:rsidRDefault="0045140D" w:rsidP="0045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Observed expansion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the three-dimensional appearance of deeper four-dimensional motion</w:t>
      </w:r>
    </w:p>
    <w:p w14:paraId="1B7A57A2" w14:textId="77777777" w:rsidR="0045140D" w:rsidRPr="0045140D" w:rsidRDefault="0045140D" w:rsidP="0045140D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45140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Gravity</w:t>
      </w:r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= the observer-level manifestation of how matter locally reorganizes the </w:t>
      </w:r>
      <w:proofErr w:type="spellStart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Æther</w:t>
      </w:r>
      <w:proofErr w:type="spellEnd"/>
      <w:r w:rsidRPr="0045140D">
        <w:rPr>
          <w:rFonts w:ascii="Times New Roman" w:eastAsia="Times New Roman" w:hAnsi="Times New Roman" w:cs="Times New Roman"/>
          <w:color w:val="1F1F1F"/>
          <w:sz w:val="24"/>
          <w:szCs w:val="24"/>
        </w:rPr>
        <w:t>-flow, heuristically through a convergent or vortical pattern in the deeper substrate</w:t>
      </w:r>
    </w:p>
    <w:p w14:paraId="3F80A85C" w14:textId="77777777" w:rsidR="0045140D" w:rsidRPr="0045140D" w:rsidRDefault="0045140D" w:rsidP="0045140D">
      <w:pPr>
        <w:rPr>
          <w:rFonts w:ascii="Times New Roman" w:hAnsi="Times New Roman" w:cs="Times New Roman"/>
        </w:rPr>
      </w:pPr>
    </w:p>
    <w:p w14:paraId="63B83768" w14:textId="77777777" w:rsidR="00E05287" w:rsidRPr="0045140D" w:rsidRDefault="00E05287" w:rsidP="0045140D"/>
    <w:sectPr w:rsidR="00E05287" w:rsidRPr="0045140D" w:rsidSect="00451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406CA"/>
    <w:multiLevelType w:val="multilevel"/>
    <w:tmpl w:val="4416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011277"/>
    <w:multiLevelType w:val="multilevel"/>
    <w:tmpl w:val="3CF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03949">
    <w:abstractNumId w:val="1"/>
  </w:num>
  <w:num w:numId="2" w16cid:durableId="2028099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09"/>
    <w:rsid w:val="00004009"/>
    <w:rsid w:val="00024B0B"/>
    <w:rsid w:val="000741B3"/>
    <w:rsid w:val="00336E02"/>
    <w:rsid w:val="00383F87"/>
    <w:rsid w:val="003F2969"/>
    <w:rsid w:val="0045140D"/>
    <w:rsid w:val="007016B6"/>
    <w:rsid w:val="00A016D9"/>
    <w:rsid w:val="00BC1435"/>
    <w:rsid w:val="00CF6F17"/>
    <w:rsid w:val="00E05287"/>
    <w:rsid w:val="00F64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87A38"/>
  <w15:chartTrackingRefBased/>
  <w15:docId w15:val="{1AEC67BB-D778-1B45-B818-452BE5D5B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40D"/>
  </w:style>
  <w:style w:type="paragraph" w:styleId="Heading1">
    <w:name w:val="heading 1"/>
    <w:basedOn w:val="Normal"/>
    <w:next w:val="Normal"/>
    <w:link w:val="Heading1Char"/>
    <w:uiPriority w:val="9"/>
    <w:qFormat/>
    <w:rsid w:val="007016B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6B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6B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6B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6B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6B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6B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6B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6B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6B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7016B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6B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6B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6B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6B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6B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6B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6B6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016B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016B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6B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6B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7016B6"/>
    <w:rPr>
      <w:b/>
      <w:bCs/>
    </w:rPr>
  </w:style>
  <w:style w:type="character" w:styleId="Emphasis">
    <w:name w:val="Emphasis"/>
    <w:uiPriority w:val="20"/>
    <w:qFormat/>
    <w:rsid w:val="007016B6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7016B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016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016B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016B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6B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6B6"/>
    <w:rPr>
      <w:i/>
      <w:iCs/>
    </w:rPr>
  </w:style>
  <w:style w:type="character" w:styleId="SubtleEmphasis">
    <w:name w:val="Subtle Emphasis"/>
    <w:uiPriority w:val="19"/>
    <w:qFormat/>
    <w:rsid w:val="007016B6"/>
    <w:rPr>
      <w:i/>
      <w:iCs/>
    </w:rPr>
  </w:style>
  <w:style w:type="character" w:styleId="IntenseEmphasis">
    <w:name w:val="Intense Emphasis"/>
    <w:uiPriority w:val="21"/>
    <w:qFormat/>
    <w:rsid w:val="007016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7016B6"/>
    <w:rPr>
      <w:smallCaps/>
    </w:rPr>
  </w:style>
  <w:style w:type="character" w:styleId="IntenseReference">
    <w:name w:val="Intense Reference"/>
    <w:uiPriority w:val="32"/>
    <w:qFormat/>
    <w:rsid w:val="007016B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7016B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16B6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004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640</Words>
  <Characters>3830</Characters>
  <Application>Microsoft Office Word</Application>
  <DocSecurity>0</DocSecurity>
  <Lines>56</Lines>
  <Paragraphs>20</Paragraphs>
  <ScaleCrop>false</ScaleCrop>
  <Company/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Ricciardi</dc:creator>
  <cp:keywords/>
  <dc:description/>
  <cp:lastModifiedBy>Alex Ricciardi</cp:lastModifiedBy>
  <cp:revision>2</cp:revision>
  <dcterms:created xsi:type="dcterms:W3CDTF">2026-03-10T14:01:00Z</dcterms:created>
  <dcterms:modified xsi:type="dcterms:W3CDTF">2026-03-17T18:31:00Z</dcterms:modified>
</cp:coreProperties>
</file>