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1: Matter, Measurement &amp; Lab Safety</w:t>
        <w:br/>
        <w:t>Lesson 12: Separation Techniques and Matter Review (Day 2 of 2)</w:t>
        <w:br/>
      </w:r>
      <w:r>
        <w:rPr>
          <w:rFonts w:ascii="Calibri" w:hAnsi="Calibri"/>
          <w:b w:val="0"/>
          <w:i/>
          <w:color w:val="D6E4F0"/>
          <w:sz w:val="22"/>
          <w:u w:val="none"/>
        </w:rPr>
        <w:t>PE: HS-PS1-3</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select and justify an appropriate separation technique for a given mixture based on the physical properties of its components.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select and justify an appropriate separation technique for a given mixture based on the physical properties of its components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HS-PS1-3</w:t>
            </w:r>
          </w:p>
        </w:tc>
        <w:tc>
          <w:tcPr>
            <w:tcW w:type="dxa" w:w="2880"/>
          </w:tcPr>
          <w:p>
            <w:r/>
            <w:r>
              <w:rPr>
                <w:rFonts w:ascii="Calibri" w:hAnsi="Calibri"/>
                <w:b w:val="0"/>
                <w:i w:val="0"/>
                <w:color w:val="000000"/>
                <w:sz w:val="22"/>
                <w:u w:val="none"/>
              </w:rPr>
              <w:t>Planning and Carrying Out Investigations</w:t>
            </w:r>
          </w:p>
        </w:tc>
        <w:tc>
          <w:tcPr>
            <w:tcW w:type="dxa" w:w="2160"/>
          </w:tcPr>
          <w:p>
            <w:r/>
            <w:r>
              <w:rPr>
                <w:rFonts w:ascii="Calibri" w:hAnsi="Calibri"/>
                <w:b w:val="0"/>
                <w:i w:val="0"/>
                <w:color w:val="000000"/>
                <w:sz w:val="22"/>
                <w:u w:val="none"/>
              </w:rPr>
              <w:t>Structure and Function</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Mixture per group: sand, salt, iron filings, small pebbles</w:t>
      </w:r>
    </w:p>
    <w:p>
      <w:pPr>
        <w:pStyle w:val="ListBullet"/>
        <w:spacing w:before="20" w:after="20"/>
      </w:pPr>
      <w:r>
        <w:rPr>
          <w:rFonts w:ascii="Calibri" w:hAnsi="Calibri"/>
          <w:b w:val="0"/>
          <w:i w:val="0"/>
          <w:color w:val="000000"/>
          <w:sz w:val="22"/>
          <w:u w:val="none"/>
        </w:rPr>
        <w:t>Separation tools: magnets, filter paper, funnels, beakers, ring stands, evaporating dishes, hot plates</w:t>
      </w:r>
    </w:p>
    <w:p>
      <w:pPr>
        <w:pStyle w:val="ListBullet"/>
        <w:spacing w:before="20" w:after="20"/>
      </w:pPr>
      <w:r>
        <w:rPr>
          <w:rFonts w:ascii="Calibri" w:hAnsi="Calibri"/>
          <w:b w:val="0"/>
          <w:i w:val="0"/>
          <w:color w:val="000000"/>
          <w:sz w:val="22"/>
          <w:u w:val="none"/>
        </w:rPr>
        <w:t>Distilled water (500 mL per group)</w:t>
      </w:r>
    </w:p>
    <w:p>
      <w:pPr>
        <w:pStyle w:val="ListBullet"/>
        <w:spacing w:before="20" w:after="20"/>
      </w:pPr>
      <w:r>
        <w:rPr>
          <w:rFonts w:ascii="Calibri" w:hAnsi="Calibri"/>
          <w:b w:val="0"/>
          <w:i w:val="0"/>
          <w:color w:val="000000"/>
          <w:sz w:val="22"/>
          <w:u w:val="none"/>
        </w:rPr>
        <w:t>Safety goggles and aprons (1 per student)</w:t>
      </w:r>
    </w:p>
    <w:p>
      <w:pPr>
        <w:pStyle w:val="ListBullet"/>
        <w:spacing w:before="20" w:after="20"/>
      </w:pPr>
      <w:r>
        <w:rPr>
          <w:rFonts w:ascii="Calibri" w:hAnsi="Calibri"/>
          <w:b w:val="0"/>
          <w:i w:val="0"/>
          <w:color w:val="000000"/>
          <w:sz w:val="22"/>
          <w:u w:val="none"/>
        </w:rPr>
        <w:t>Separation Techniques reference sheet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Show images of real-world separation: a water treatment plant, panning for gold, oil-water separators after a spill. Ask: What physical property is being exploited in each case? Students pair-share their ideas.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Challenge lab: Each group receives a mixture of sand, salt, iron filings, and pebbles. Their task is to separate the mixture into its four pure components using available tools. Groups must plan their separation sequence before beginning (write steps on a whiteboard) and recover as much of each component as possible.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Class debrief: Groups share their separation sequence. Teacher formalizes the techniques — magnetism (for magnetic materials), filtration (for insoluble solids from liquids), evaporation (for dissolved solids from solution), distillation (for liquids with different boiling points), chromatography (for pigments/dyes). For each technique, identify the physical property that makes it work.</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Application problems: Students receive three real-world mixture scenarios (desalinating seawater, separating blood components in a hospital, extracting caffeine from coffee) and must identify the best separation technique and the physical property it depends 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Unit 1 review exit ticket: Five cumulative questions covering matter classification, physical vs. chemical changes, measurement/sig figs, and separation techniques.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flowchart decision tree: 'Is any component magnetic? If yes, start with a magnet.' Guide students through the separation sequence step-by-step with prompts.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separation challenge with the planning whiteboard and reference sheet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After completing the separation, students calculate percent recovery for each component and write an error analysis explaining any mass lost.</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separation techniques chart with labeled diagrams and bilingual descriptions; use sentence starters for the elaborate section.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Pre-printed separation steps that students arrange in order rather than writing from scratch; reduce elaborate section to two scenarios instead of three.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water purification has been practiced across cultures for thousands of years — ancient Egyptian sand filtration, Ayurvedic copper vessel water treatment, and modern-day challenges with clean water access in communities like Flint, Michigan. Connect separation science to environmental justice.</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'Chromatography': Start with 'Chromatography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