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1: Matter, Measurement &amp; Lab Safety</w:t>
        <w:br/>
        <w:t>Lesson 3: Physical vs. Chemical Properties and Changes (Day 1 of 3)</w:t>
        <w:br/>
      </w:r>
      <w:r>
        <w:rPr>
          <w:rFonts w:ascii="Calibri" w:hAnsi="Calibri"/>
          <w:b w:val="0"/>
          <w:i/>
          <w:color w:val="D6E4F0"/>
          <w:sz w:val="22"/>
          <w:u w:val="none"/>
        </w:rPr>
        <w:t>PE: HS-PS1-3</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What is something you cooked, built, or created recently? Did you change the materials permanently or could you undo it?</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Look at the two images projected on the board: ice melting in a glass, and a piece of paper burning. Write one similarity and one difference between these two events.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describe key concepts related to: distinguish between physical and chemical properties and identify evidence that a physical or chemical change has occurred</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HS-PS1-3</w:t>
            </w:r>
          </w:p>
        </w:tc>
        <w:tc>
          <w:tcPr>
            <w:tcW w:type="dxa" w:w="2880"/>
          </w:tcPr>
          <w:p>
            <w:r/>
            <w:r>
              <w:rPr>
                <w:rFonts w:ascii="Calibri" w:hAnsi="Calibri"/>
                <w:b w:val="0"/>
                <w:i w:val="0"/>
                <w:color w:val="000000"/>
                <w:sz w:val="22"/>
                <w:u w:val="none"/>
              </w:rPr>
              <w:t>Planning and Carrying Out Investigations</w:t>
            </w:r>
          </w:p>
        </w:tc>
        <w:tc>
          <w:tcPr>
            <w:tcW w:type="dxa" w:w="2160"/>
          </w:tcPr>
          <w:p>
            <w:r/>
            <w:r>
              <w:rPr>
                <w:rFonts w:ascii="Calibri" w:hAnsi="Calibri"/>
                <w:b w:val="0"/>
                <w:i w:val="0"/>
                <w:color w:val="000000"/>
                <w:sz w:val="22"/>
                <w:u w:val="none"/>
              </w:rPr>
              <w:t>Patterns</w:t>
            </w:r>
          </w:p>
        </w:tc>
        <w:tc>
          <w:tcPr>
            <w:tcW w:type="dxa" w:w="3600"/>
          </w:tcPr>
          <w:p>
            <w:r/>
            <w:r>
              <w:rPr>
                <w:rFonts w:ascii="Calibri" w:hAnsi="Calibri"/>
                <w:b w:val="0"/>
                <w:i w:val="0"/>
                <w:color w:val="000000"/>
                <w:sz w:val="22"/>
                <w:u w:val="none"/>
              </w:rPr>
              <w:t>PS1.A: Structure and Properties of Matter</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Lab stations: candle and matches, steel wool and vinegar, baking soda and vinegar, ice cubes, sugar</w:t>
      </w:r>
    </w:p>
    <w:p>
      <w:pPr>
        <w:pStyle w:val="ListBullet"/>
        <w:spacing w:before="20" w:after="20"/>
      </w:pPr>
      <w:r>
        <w:rPr>
          <w:rFonts w:ascii="Calibri" w:hAnsi="Calibri"/>
          <w:b w:val="0"/>
          <w:i w:val="0"/>
          <w:color w:val="000000"/>
          <w:sz w:val="22"/>
          <w:u w:val="none"/>
        </w:rPr>
        <w:t>Beakers (250 mL, 1 per station)</w:t>
      </w:r>
    </w:p>
    <w:p>
      <w:pPr>
        <w:pStyle w:val="ListBullet"/>
        <w:spacing w:before="20" w:after="20"/>
      </w:pPr>
      <w:r>
        <w:rPr>
          <w:rFonts w:ascii="Calibri" w:hAnsi="Calibri"/>
          <w:b w:val="0"/>
          <w:i w:val="0"/>
          <w:color w:val="000000"/>
          <w:sz w:val="22"/>
          <w:u w:val="none"/>
        </w:rPr>
        <w:t>Thermometers (1 per station)</w:t>
      </w:r>
    </w:p>
    <w:p>
      <w:pPr>
        <w:pStyle w:val="ListBullet"/>
        <w:spacing w:before="20" w:after="20"/>
      </w:pPr>
      <w:r>
        <w:rPr>
          <w:rFonts w:ascii="Calibri" w:hAnsi="Calibri"/>
          <w:b w:val="0"/>
          <w:i w:val="0"/>
          <w:color w:val="000000"/>
          <w:sz w:val="22"/>
          <w:u w:val="none"/>
        </w:rPr>
        <w:t>Safety goggles (1 per student)</w:t>
      </w:r>
    </w:p>
    <w:p>
      <w:pPr>
        <w:pStyle w:val="ListBullet"/>
        <w:spacing w:before="20" w:after="20"/>
      </w:pPr>
      <w:r>
        <w:rPr>
          <w:rFonts w:ascii="Calibri" w:hAnsi="Calibri"/>
          <w:b w:val="0"/>
          <w:i w:val="0"/>
          <w:color w:val="000000"/>
          <w:sz w:val="22"/>
          <w:u w:val="none"/>
        </w:rPr>
        <w:t>Physical vs. Chemical Changes data table (printed)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Anchoring phenomenon presentation. Students record initial observations and questions. Topic focus: Physical vs. Chemical Properties and Changes. Demonstration: Teacher tears a piece of paper in half, then burns another piece. Ask: Both pieces of paper changed. What is fundamentally different about these two changes? Students record predictions in notebooks.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Guided discovery activity — students investigate the concept through hands-on work. Topic focus: Physical vs. Chemical Properties and Changes. Station rotation (4 stations, 3 min each): Station 1 — melt ice and record temperature; Station 2 — place steel wool in vinegar and observe; Station 3 — mix baking soda and vinegar, observe gas production; Station 4 — dissolve sugar in warm water. Students record observations (color change, gas production, temperature change, precipitate) in the data table.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Direct instruction introducing core vocabulary, principles, and relationships. Topic focus: Physical vs. Chemical Properties and Changes. Teacher guides students to categorize each station as physical or chemical change using the evidence they gathered. Build a class anchor chart listing indicators of chemical change (gas production, color change, temperature change, precipitate formation, light/sound). Define physical and chemical properties with examples from the stations.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using new vocabulary in Because/But/So sentences. Topic focus: Physical vs. Chemical Properties and Changes. Students watch a 2-minute clip of bread baking and list at least three pieces of evidence that chemical changes are occurring. Then they identify two physical changes that also happen during baking (shape change, moisture evaporation).</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 match terms to definitions, identify key relationships. Topic focus: Physical vs. Chemical Properties and Changes. Exit ticket: Students read three scenarios (rusting nail, crushing a can, frying an egg) and classify each as physical or chemical change, citing specific evidence from the lesson's indicator list.</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pre-labeled data table with observation prompts at each station (e.g., 'Look for: color change? yes/no; Gas bubbles? yes/no'); include a reference card listing the five indicators of chemical change.</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station rotation and classification activity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For each station, students write the chemical equation if it is a chemical change, or explain at the molecular level why the physical change is reversible.</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visual anchor chart with photographs of each indicator of chemical change labeled in English and Spanish; use sentence frames for exit ticket responses.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stations to 3 instead of 4; allow partner work for data recording; provide a graphic organizer that sorts observations into physical vs. chemical columns.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Connection to food chemistry across cultures: tortilla-making (nixtamalization is a chemical change that makes niacin bioavailable), fermentation in kimchi, yogurt, and injera. Highlight how communities discovered chemical processes through observation centuries before formal chemistry.</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using 'chemical change': Burning wood is a chemical change because___. Dissolving salt in water looks like a change, but___. A new substance with different properties formed, so___.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