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13: Electron Dot Structures and Valence Electrons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draw Lewis electron dot structures for main group elements and use valence electron count to predict an element's bonding behavior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Valence Electrons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electrons in ________ outermost energy ________ of an ________ that participate ________ chemical bonding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Octet Rule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tendency of ________ to gain, ________ or share ________ to achieve ________ full set ________ 8 valence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Stable Electron Configuration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arrangement with ________ full outermost ________ level, like ________ noble gases, ________ makes an ________ unreactive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Valence Electrons — The Outermost Electrons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Drawing Lewis Electron Dot Structures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Predicting Bonding Behavior from Valence Electrons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Electron Dot Structures and Valence Electrons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Electron Dot Structures and Valence Electrons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electron dot structures and valence electrons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electron dot structures and valence electrons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