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14: Electron Dot Structures and Valence Electrons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Valence Electrons and Chemical Behavior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Lithium (Group 1), sodium (Group 1), and potassium (Group 1) all react vigorously with water, producing hydrogen gas and a basic solution. Meanwhile, helium (Group 18), neon (Group 18), and argon (Group 18) do not react with anything under normal conditions.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difference in reactivity between Group 1 and Group 18 elements is due to___.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Lewis dot structures for one element from each group and compare the number of valence electrons to the octet rule.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Group 1 elements have___ valence electron(s), which means they need to___ to achieve a stable octet. This makes them___ because___. Group 18 elements already have___, so they___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