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Chemical Bonding &amp; Molecular Structure  |  Lesson 11: VSEPR Theory and Molecular Geometry (Day 3 of 3)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Molecular Geometry and VSEPR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Carbon dioxide (CO2) is a linear molecule with a 180-degree bond angle, while water (H2O) is a bent molecule with a 104.5-degree bond angle. Both molecules have a central atom bonded to two other atoms, yet their shapes are completely different.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CO2 and H2O have different molecular geometries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Draw Lewis structures for both molecules, count bonding pairs and lone pairs around each central atom, and apply VSEPR theory to determine the expected geometry.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CO2 has___ bonding pairs and___ lone pairs around carbon, so VSEPR predicts a___ shape. H2O has___ bonding pairs and___ lone pairs around oxygen, so VSEPR predicts a___ shape. The lone pairs on oxygen___ the bonding pairs, compressing the bond angle to___.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