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3: Chemical Bonding &amp; Molecular Structure  |  Lesson 13: Polarity: Bond Polarity and Molecular Polarity (Day 2 of 2)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Molecular Polarity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When a charged rod is brought near a stream of water, the water bends toward the rod. When the same charged rod is brought near a stream of cooking oil (a mixture of nonpolar molecules), the stream does not bend.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I claim that water bends toward the charged rod because water is a___ molecule, while cooking oil does not bend because it is composed of___ molecules.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Draw the Lewis structure and molecular geometry of water, show the dipole arrows, and explain why the dipoles do not cancel. Compare to a nonpolar molecule like a long hydrocarbon chain.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Water has a___ geometry with___ lone pairs, causing the dipole arrows to___. This creates a net___ that is attracted to the charged rod. Cooking oil molecules are___ because___, so they are not attracted to the charged rod.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