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3: Chemical Bonding &amp; Molecular Structure</w:t>
        <w:br/>
        <w:t>Lesson 17: Structure-Property Relationships: Connecting Bonding to Bulk Properties (Day 1 of 2)</w:t>
        <w:br/>
      </w:r>
      <w:r>
        <w:rPr>
          <w:rFonts w:ascii="Calibri" w:hAnsi="Calibri"/>
          <w:b w:val="0"/>
          <w:i/>
          <w:color w:val="D6E4F0"/>
          <w:sz w:val="22"/>
          <w:u w:val="none"/>
        </w:rPr>
        <w:t>PE: HS-PS1-3, HS-PS2-6</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Think about how the smallest details can have the biggest effects. What is something tiny in your life that has a huge impact?</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Diamond and graphite are both made entirely of carbon atoms. Diamond is the hardest known natural substance, while graphite is soft enough to use as pencil lead. How can the same element have such different properties?</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identify key concepts related to: predict the melting point, solubility, and conductivity of a substance based on its type of bonding and intermolecular forces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HS-PS1-3</w:t>
              <w:br/>
              <w:t>HS-PS2-6</w:t>
            </w:r>
          </w:p>
        </w:tc>
        <w:tc>
          <w:tcPr>
            <w:tcW w:type="dxa" w:w="2880"/>
          </w:tcPr>
          <w:p>
            <w:r/>
            <w:r>
              <w:rPr>
                <w:rFonts w:ascii="Calibri" w:hAnsi="Calibri"/>
                <w:b w:val="0"/>
                <w:i w:val="0"/>
                <w:color w:val="000000"/>
                <w:sz w:val="22"/>
                <w:u w:val="none"/>
              </w:rPr>
              <w:t>Constructing Explanations and Designing Solutions</w:t>
              <w:br/>
              <w:t>Engaging in Argument from Evidence</w:t>
            </w:r>
          </w:p>
        </w:tc>
        <w:tc>
          <w:tcPr>
            <w:tcW w:type="dxa" w:w="2160"/>
          </w:tcPr>
          <w:p>
            <w:r/>
            <w:r>
              <w:rPr>
                <w:rFonts w:ascii="Calibri" w:hAnsi="Calibri"/>
                <w:b w:val="0"/>
                <w:i w:val="0"/>
                <w:color w:val="000000"/>
                <w:sz w:val="22"/>
                <w:u w:val="none"/>
              </w:rPr>
              <w:t>Structure and Function</w:t>
            </w:r>
          </w:p>
        </w:tc>
        <w:tc>
          <w:tcPr>
            <w:tcW w:type="dxa" w:w="3600"/>
          </w:tcPr>
          <w:p>
            <w:r/>
            <w:r>
              <w:rPr>
                <w:rFonts w:ascii="Calibri" w:hAnsi="Calibri"/>
                <w:b w:val="0"/>
                <w:i w:val="0"/>
                <w:color w:val="000000"/>
                <w:sz w:val="22"/>
                <w:u w:val="none"/>
              </w:rPr>
              <w:t>PS1.A: Structure and Properties of Matter</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Property prediction worksheet (printed)</w:t>
      </w:r>
    </w:p>
    <w:p>
      <w:pPr>
        <w:pStyle w:val="ListBullet"/>
        <w:spacing w:before="20" w:after="20"/>
      </w:pPr>
      <w:r>
        <w:rPr>
          <w:rFonts w:ascii="Calibri" w:hAnsi="Calibri"/>
          <w:b w:val="0"/>
          <w:i w:val="0"/>
          <w:color w:val="000000"/>
          <w:sz w:val="22"/>
          <w:u w:val="none"/>
        </w:rPr>
        <w:t>Substance cards with structure diagrams and property data (20 cards)</w:t>
      </w:r>
    </w:p>
    <w:p>
      <w:pPr>
        <w:pStyle w:val="ListBullet"/>
        <w:spacing w:before="20" w:after="20"/>
      </w:pPr>
      <w:r>
        <w:rPr>
          <w:rFonts w:ascii="Calibri" w:hAnsi="Calibri"/>
          <w:b w:val="0"/>
          <w:i w:val="0"/>
          <w:color w:val="000000"/>
          <w:sz w:val="22"/>
          <w:u w:val="none"/>
        </w:rPr>
        <w:t>Sorting mats (ionic, molecular, network covalent, metallic)</w:t>
      </w:r>
    </w:p>
    <w:p>
      <w:pPr>
        <w:pStyle w:val="ListBullet"/>
        <w:spacing w:before="20" w:after="20"/>
      </w:pPr>
      <w:r>
        <w:rPr>
          <w:rFonts w:ascii="Calibri" w:hAnsi="Calibri"/>
          <w:b w:val="0"/>
          <w:i w:val="0"/>
          <w:color w:val="000000"/>
          <w:sz w:val="22"/>
          <w:u w:val="none"/>
        </w:rPr>
        <w:t>Samples if available: NaCl, sugar, paraffin wax, copper wire, graphite pencil</w:t>
      </w:r>
    </w:p>
    <w:p>
      <w:pPr>
        <w:pStyle w:val="ListBullet"/>
        <w:spacing w:before="20" w:after="20"/>
      </w:pPr>
      <w:r>
        <w:rPr>
          <w:rFonts w:ascii="Calibri" w:hAnsi="Calibri"/>
          <w:b w:val="0"/>
          <w:i w:val="0"/>
          <w:color w:val="000000"/>
          <w:sz w:val="22"/>
          <w:u w:val="none"/>
        </w:rPr>
        <w:t>Reference table of common substances and their properties</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Introduce the phenomenon and driving question. Students make initial observations and predictions. Topic focus: Structure-Property Relationships: Connecting Bonding to Bulk Properties. Show four substances: a salt crystal, a sugar cube, a copper wire, and a piece of graphite. State their melting points: NaCl = 801 degrees C, sugar = 186 degrees C, copper = 1085 degrees C, graphite &gt; 3600 degrees C. Ask: Can you predict which type of bonding each has just from the melting point? What patterns do you see?</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Hands-on exploration or guided investigation to build initial understanding. Topic focus: Structure-Property Relationships: Connecting Bonding to Bulk Properties. Substance sorting challenge: Each group receives 12 substance cards, each showing the substance name, a particle-level structure diagram, melting point, conductivity data, and solubility in water. Students sort the cards into four categories (ionic, molecular, network covalent, metallic) using the property data as evidence. They must justify each placement.</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Teacher-led instruction introducing key vocabulary and foundational concepts. Topic focus: Structure-Property Relationships: Connecting Bonding to Bulk Properties. Teacher builds a comprehensive property summary: (1) Ionic — high MP, soluble in water, conducts when dissolved/melted. (2) Molecular — low MP, may or may not dissolve in water (polar dissolves in water, nonpolar does not), does not conduct. (3) Network covalent — very high MP, insoluble, does not conduct (except graphite). (4) Metallic — variable MP, insoluble in water, conducts as solid. Key principle: the strength of the forces holding particles together determines the energy needed to overcome them.</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connecting new vocabulary to prior knowledge. Topic focus: Structure-Property Relationships: Connecting Bonding to Bulk Properties. Prediction challenge: Students receive descriptions of 4 unknown substances with partial property data and must predict the missing properties. Example: 'Substance X melts at 2072 degrees C and does not conduct electricity. Predict its solubility in water and what type of bonding it has.' Students write CER-style justifications for each prediction.</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Quick formative check — exit ticket with 2-3 questions on key definitions and concepts. Topic focus: Structure-Property Relationships: Connecting Bonding to Bulk Properties. Exit ticket: (1) A substance melts at 45 degrees C, does not conduct electricity, and does not dissolve in water. What type of bonding does it most likely have? Explain. (2) Why do network covalent substances like diamond have extremely high melting points? (3) Explain at the particulate level why the smartphone glass in the Regents sample cluster is an insulator.</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property prediction reference card organized by bond type with key properties listed; include guided questions for each sorting card ('Does it conduct? If yes as a solid = metallic. If yes only when dissolved = ionic.').</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substance sorting and prediction challenge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Research and explain the properties of graphene — a single layer of graphite — and why it conducts electricity (delocalized pi electrons) while diamond does not, despite both being pure carbon.</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sorting mats with property checklists in bilingual format; include particle-level diagrams on each sorting mat showing the bond type visually.</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sorting cards from 12 to 8; provide a completed example card in each category; allow use of all reference materials during the exit ticket.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Connect to the smartphone chemistry cluster from the Regents exam: aluminosilicate glass (network covalent/ionic), indium tin oxide conductor (metallic), lithium battery (ionic/metallic). Discuss how understanding structure-property relationships enables material scientists — many of whom come from underrepresented backgrounds like Mildred Dresselhaus, the 'Queen of Carbon Science' — to design new materials for technology.</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Because/But/So using 'structure-property relationship': Diamond has an extremely high melting point because___. Both diamond and table salt have crystal lattice structures, but they melt at very different temperatures because___. The particulate-level structure of a substance determines its bulk properties, so knowing the bonding type allows us to___.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