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6: Naming Ionic and Covalent Compounds (IUPAC Nomenclature)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Chemical Nomenclature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chemistry student receives two bottles from a supply company. Bottle A is labeled 'cobalt(II) chloride' and Bottle B is labeled 'cobalt(III) chloride.' Both contain cobalt and chlorine, but Bottle A contains a blue solid and Bottle B contains a green solid.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Roman numerals in the names indicate___, which explains why the two compounds have different colors and formulas:___.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Write the chemical formulas for both compounds using the charges indicated by the Roman numerals, and explain why the same two elements can form different compounds.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Cobalt(II) chloride means cobalt has a___ charge, so the formula is___ to balance with Cl-. Cobalt(III) chloride means cobalt has a___ charge, so the formula is___. These are different compounds because___, which is why they have different___ and different___.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