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15: Rates and Equilibrium Review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Integrating Rate and Equilibrium Concepts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chemical company manufactures methanol (CH3OH) using the reaction CO(g) + 2H2(g) &lt;-&gt; CH3OH(g), delta H = -90 kJ. Current operating conditions are 250 degrees C and 100 atm with a copper-zinc catalyst. A consultant recommends switching to 100 degrees C to increase yield.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consultant's recommendation would ___ the equilibrium yield of methanol but would ___ the production rate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Le Chatelier's principle to predict the equilibrium shift and collision theory to predict the effect on rate. Explain why the current conditions represent an industrial compromise.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Lowering the temperature would shift equilibrium ___ because___, increasing the equilibrium concentration of methanol. However, at 100 degrees C, the rate of the reaction would ___ because___. The current conditions of 250 degrees C with a catalyst represent a compromise between ___ and___.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