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3: Collision Theory and Factors Affecting Reaction Rate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Factors Affecting Reaction Rate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science supply company sells Alka-Seltzer tablets for classroom experiments. A teacher notices that when students use warm water, the tablets dissolve in about 20 seconds. With cold water, the same tablets take over 2 minutes. The teacher asks students to explain this observation using collision theory.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Alka-Seltzer dissolves faster in warm water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data from the class experiment (time to dissolve at different temperatures) and principles of collision theory to support your explanation.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According to collision theory, a reaction occurs when particles collide with___. At higher temperatures, the water molecules have ___ kinetic energy, which means___. This results in ___ effective collisions per unit time, so the rate___.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