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4: Reaction Rate Graphs and Interpreting Rate Data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interpret graphs showing changes in concentration or volume over time to determine reaction rate and identify when a reaction is complete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Rate of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change in ________ of a ________ or product ________ unit time, ________ expressed in ________ per second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Rate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overall change ________ concentration divided ________ the total ________ elapsed for ________ given interval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Reading Concentration vs. Time Graphs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Why Reaction Rate Decreases Over Time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Reaction Rate Graphs and Interpreting Rate Data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Reaction Rate Graphs and Interpreting Rate Data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reaction rate graphs and interpreting rate data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reaction rate graphs and interpreting rate data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