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8: Acids, Bases &amp; Salts  |  Lesson 6: pH Scale, Indicators, and pH Calculations (Day 3 of 3)</w:t>
      </w:r>
    </w:p>
    <w:p>
      <w:pPr>
        <w:spacing w:before="0" w:after="80"/>
        <w:jc w:val="center"/>
      </w:pPr>
      <w:r>
        <w:rPr>
          <w:rFonts w:ascii="Calibri" w:hAnsi="Calibri"/>
          <w:b/>
          <w:i w:val="0"/>
          <w:color w:val="1F4E79"/>
          <w:sz w:val="24"/>
          <w:u w:val="none"/>
        </w:rPr>
        <w:t>Topic: pH and Hydronium Ion Concentration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blueberry farmer tests soil pH and gets a reading of 8.0. Blueberries grow best in soil with pH between 4.5 and 5.0. The farmer adds elemental sulfur to the soil, which bacteria oxidize to produce sulfuric acid according to the reaction: 2S + 3O2 + 2H2O -&gt; 2H2SO4.</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adding sulfur will ___ the soil pH to the optimal range because___.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Use the pH scale, the reaction equation, and knowledge of acids to explain how sulfur addition changes [H3O+] and therefore pH.</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The current pH of 8.0 means the soil is ___, with [H3O+] = ___. The farmer needs to ___ the pH, which requires ___ the [H3O+]. The sulfur is oxidized to ___, which is a strong acid that ___ in water to produce ___ ions, thereby ___ the pH.</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