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9: Redox &amp; Electrochemistry  |  Lesson 5: Half-Reactions and the Activity Series (Day 2 of 2)</w:t>
      </w:r>
    </w:p>
    <w:p>
      <w:pPr>
        <w:spacing w:before="0" w:after="80"/>
        <w:jc w:val="center"/>
      </w:pPr>
      <w:r>
        <w:rPr>
          <w:rFonts w:ascii="Calibri" w:hAnsi="Calibri"/>
          <w:b/>
          <w:i w:val="0"/>
          <w:color w:val="1F4E79"/>
          <w:sz w:val="24"/>
          <w:u w:val="none"/>
        </w:rPr>
        <w:t>Topic: Activity Series Predictions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student's silver ring tarnishes (turns black) when exposed to air containing traces of hydrogen sulfide (H2S) gas. The tarnish is silver sulfide (Ag2S). The student tries to clean the ring by soaking it in aluminum foil and baking soda solution. The tarnish disappears and the ring is shiny again.</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the aluminum foil cleaned the silver ring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activity series to explain why aluminum can reduce silver sulfide back to silver metal, and write the half-reactions.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Aluminum is ___ active than silver on the activity series, meaning it has a greater tendency to___. In this reaction, aluminum is ___ (loses electrons) and silver ions in Ag2S are ___ (gain electrons). The half-reactions are: Oxidation: ___. Reduction: ___. This works because aluminum ___ silver on the activity series.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