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8: Electrochemical (Voltaic) Cells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Voltaic Cell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builds a voltaic cell using iron and silver electrodes with appropriate salt solutions. The voltmeter reads 1.24 V. When the student removes the salt bridge, the voltage immediately drops to 0 V. The student replaces the salt bridge and the voltage returns.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salt bridge is essential for the voltaic cell to function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voltage data with and without the salt bridge, and explain what happens to charge balance in each half-cell when the bridge is removed.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When the cell operates, electrons flow from ___ to ___ through the wire. This causes the anode half-cell to become ___ charged (loss of negative electrons) and the cathode half-cell to become ___ charged (gain of negative electrons). Without the salt bridge, this charge buildup ___ the flow of electrons because___. The salt bridge restores balance by allowing ___ ions to migrate to the ___ half-cell and ___ ions to migrate to the ___ half-cell.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