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12: Weight, Mass, and the Force of Gravity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Weight vs. Mass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produce company ships fruit from Earth to a hypothetical Moon colony. On Earth, they pack 100 kg of apples into a crate. A customer on the Moon colony weighs the crate on a spring scale and reads only 162 N, which corresponds to 16.5 kg on Earth. The customer claims they were shortchanged. The company insists they shipped 100 kg.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difference between mass and weight, I claim that both the company and the customer can be correct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weight of 100 kg of apples on the Moon (g = 1.62 m/s^2) and explain why a spring scale calibrated for Earth would give a misleading reading on the Moon.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a spring scale measures ___, not mass. On the Moon, 100 kg has a weight of only ___ N, which a scale calibrated for Earth would incorrectly report as ___ kg. To accurately measure mass on the Moon, the customer should use a ___ instead.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