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3: Newton's Second Law — F = ma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Newton's Second Law to calculate the net force, mass, or acceleration of an object and explain the relationship between these three quantities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Second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acceleration of ________ object is ________ proportional to ________ net force ________ on it ________ inversely proportional ________ its mass; ________ = ma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Directly Proportional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relationship where ________ quantity increases ________ the other ________ by the ________ factor (e.g., ________ the force ________ double the ________ if mass ________ constant)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Newton's Second Law — The Central Equation of Mechanics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Net Force with Multiple Forces Acting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Second Law — F = ma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Second Law — F = ma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second law — f = ma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second law — f = ma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