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4: Newton's Second Law — F = ma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Newton's Second Law to calculate the net force, mass, or acceleration of an object and explain the relationship between these three quantities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the single ________ that would ________ the same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Inversely Proportional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quantity increases ________ the other ________ by the ________ factor (e.g., ________ the mass ________ half the ________ if force ________ constant)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 = ma — Three Rearrangements, Three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Second Law — F = ma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Second Law — F = ma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second law — f = ma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second law — f = ma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