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3: Newton's Laws &amp; Forces  |  Lesson 5: Newton's Second Law — F = ma (Day 3 of 3)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Newton's Second Law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A 70 kg sprinter accelerates from rest to 10 m/s in 1.5 seconds at the start of a race. A 2000 kg car also accelerates from rest to 10 m/s but takes 4.0 seconds.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Based on Newton's Second Law, I claim that the sprinter generates a greater acceleration than the car, but the car requires a greater net force because...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Calculate the acceleration and net force for both the sprinter and the car using a = Δv/Δt and F = ma.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This evidence supports my claim because while the sprinter's acceleration is ___ m/s^2 compared to the car's ___ m/s^2, the net force on the car (___ N) is much greater than on the sprinter (___ N). This illustrates the role of ___ in Newton's Second Law.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